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7E8A9" w14:textId="77777777" w:rsidR="007E731A" w:rsidRPr="004F695E" w:rsidRDefault="00296B7D" w:rsidP="00626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Foglio illustrativo: informazioni per il paziente</w:t>
      </w:r>
    </w:p>
    <w:p w14:paraId="42057F46" w14:textId="77777777" w:rsidR="007E731A" w:rsidRPr="004F695E" w:rsidRDefault="007E731A" w:rsidP="00626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07F23" w14:textId="77777777" w:rsidR="00E6301E" w:rsidRPr="004F695E" w:rsidRDefault="004A2BBD" w:rsidP="00E63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caps/>
          <w:sz w:val="24"/>
          <w:szCs w:val="24"/>
        </w:rPr>
        <w:t>ILMOTASK</w:t>
      </w:r>
      <w:r w:rsidR="007E731A" w:rsidRPr="004F6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01E" w:rsidRPr="004F695E">
        <w:rPr>
          <w:rFonts w:ascii="Times New Roman" w:hAnsi="Times New Roman" w:cs="Times New Roman"/>
          <w:b/>
          <w:sz w:val="24"/>
          <w:szCs w:val="24"/>
        </w:rPr>
        <w:t>40 mg g</w:t>
      </w:r>
      <w:r w:rsidR="00E6301E" w:rsidRPr="004F695E">
        <w:rPr>
          <w:rFonts w:ascii="Times New Roman" w:eastAsia="Times New Roman" w:hAnsi="Times New Roman" w:cs="Times New Roman"/>
          <w:b/>
          <w:sz w:val="24"/>
          <w:szCs w:val="24"/>
        </w:rPr>
        <w:t xml:space="preserve">ranulato </w:t>
      </w:r>
    </w:p>
    <w:p w14:paraId="104A5256" w14:textId="77777777" w:rsidR="007E731A" w:rsidRPr="004F695E" w:rsidRDefault="007E731A" w:rsidP="006265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4560F2" w14:textId="77777777" w:rsidR="007E731A" w:rsidRPr="004F695E" w:rsidRDefault="007E731A" w:rsidP="00626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Ketoprofene Sale di Lisina</w:t>
      </w:r>
    </w:p>
    <w:p w14:paraId="16A4E421" w14:textId="77777777" w:rsidR="007E731A" w:rsidRPr="004F695E" w:rsidRDefault="007E731A" w:rsidP="006265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D09304" w14:textId="77777777" w:rsidR="0077408F" w:rsidRPr="004F695E" w:rsidRDefault="0077408F" w:rsidP="00626556">
      <w:pPr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Legga attentamente questo foglio prima di prendere questo medicinale perchè contiene importanti informazioni per lei.</w:t>
      </w:r>
    </w:p>
    <w:p w14:paraId="32A4CFCE" w14:textId="77777777" w:rsidR="0077408F" w:rsidRPr="004F695E" w:rsidRDefault="0077408F" w:rsidP="00626556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Prenda questo medicinale sempre come esattamente descritto in questo foglio o come il medico o farmacista le ha detto di fare.</w:t>
      </w:r>
    </w:p>
    <w:p w14:paraId="77C4D305" w14:textId="77777777" w:rsidR="0077408F" w:rsidRPr="004F695E" w:rsidRDefault="0077408F" w:rsidP="0062655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-</w:t>
      </w:r>
      <w:r w:rsidRPr="004F695E">
        <w:rPr>
          <w:rFonts w:ascii="Times New Roman" w:hAnsi="Times New Roman" w:cs="Times New Roman"/>
          <w:sz w:val="24"/>
          <w:szCs w:val="24"/>
        </w:rPr>
        <w:tab/>
        <w:t>Conservi questo foglio. Potrebbe aver bisogno di leggerlo di nuovo.</w:t>
      </w:r>
    </w:p>
    <w:p w14:paraId="54E06811" w14:textId="77777777" w:rsidR="0077408F" w:rsidRPr="004F695E" w:rsidRDefault="0077408F" w:rsidP="0062655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-</w:t>
      </w:r>
      <w:r w:rsidRPr="004F695E">
        <w:rPr>
          <w:rFonts w:ascii="Times New Roman" w:hAnsi="Times New Roman" w:cs="Times New Roman"/>
          <w:sz w:val="24"/>
          <w:szCs w:val="24"/>
        </w:rPr>
        <w:tab/>
        <w:t>Se desidera maggiori informazioni o consigli, si rivolga al farmacista.</w:t>
      </w:r>
    </w:p>
    <w:p w14:paraId="40053AC1" w14:textId="77777777" w:rsidR="0077408F" w:rsidRPr="004F695E" w:rsidRDefault="0077408F" w:rsidP="00626556">
      <w:pPr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-</w:t>
      </w:r>
      <w:r w:rsidRPr="004F695E">
        <w:rPr>
          <w:rFonts w:ascii="Times New Roman" w:hAnsi="Times New Roman" w:cs="Times New Roman"/>
          <w:sz w:val="24"/>
          <w:szCs w:val="24"/>
        </w:rPr>
        <w:tab/>
        <w:t xml:space="preserve">Se si manifesta uno qualsiasi degli effetti indesiderati, tra cui effetti non elencati in questo foglio, si rivolga al medico o al farmacista. </w:t>
      </w:r>
      <w:r w:rsidRPr="004F695E">
        <w:rPr>
          <w:rFonts w:ascii="Times New Roman" w:hAnsi="Times New Roman" w:cs="Times New Roman"/>
          <w:noProof/>
          <w:sz w:val="24"/>
          <w:szCs w:val="24"/>
        </w:rPr>
        <w:t>Vedere paragrafo 4.</w:t>
      </w:r>
    </w:p>
    <w:p w14:paraId="23ABCB24" w14:textId="77777777" w:rsidR="0077408F" w:rsidRPr="004F695E" w:rsidRDefault="0077408F" w:rsidP="00626556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567" w:right="-142" w:hanging="567"/>
        <w:jc w:val="both"/>
        <w:rPr>
          <w:rFonts w:ascii="Times New Roman" w:hAnsi="Times New Roman" w:cs="Times New Roman"/>
          <w:sz w:val="24"/>
          <w:szCs w:val="24"/>
          <w:shd w:val="pct15" w:color="auto" w:fill="FFFFFF"/>
        </w:rPr>
      </w:pPr>
      <w:r w:rsidRPr="004F695E">
        <w:rPr>
          <w:rFonts w:ascii="Times New Roman" w:hAnsi="Times New Roman" w:cs="Times New Roman"/>
          <w:sz w:val="24"/>
          <w:szCs w:val="24"/>
        </w:rPr>
        <w:t>Si rivolga al medico se non nota miglioramenti o se nota un peggioramento dei sintomi dopo brevi periodi di trattamento.</w:t>
      </w:r>
    </w:p>
    <w:p w14:paraId="109CF36E" w14:textId="77777777" w:rsidR="007E731A" w:rsidRPr="004F695E" w:rsidRDefault="007E731A" w:rsidP="00626556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70338425" w14:textId="77777777" w:rsidR="007E731A" w:rsidRPr="004F695E" w:rsidRDefault="007E731A" w:rsidP="00865B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>Contenuto di questo foglio:</w:t>
      </w:r>
    </w:p>
    <w:p w14:paraId="036180B2" w14:textId="3F9D0233" w:rsidR="007E731A" w:rsidRPr="004F695E" w:rsidRDefault="007E731A" w:rsidP="00626556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1.</w:t>
      </w:r>
      <w:r w:rsidRPr="004F695E">
        <w:rPr>
          <w:rFonts w:ascii="Times New Roman" w:hAnsi="Times New Roman" w:cs="Times New Roman"/>
          <w:sz w:val="24"/>
          <w:szCs w:val="24"/>
        </w:rPr>
        <w:tab/>
        <w:t xml:space="preserve">Cos’è </w:t>
      </w:r>
      <w:r w:rsidR="004A2BBD" w:rsidRPr="004F695E">
        <w:rPr>
          <w:rFonts w:ascii="Times New Roman" w:hAnsi="Times New Roman" w:cs="Times New Roman"/>
          <w:sz w:val="24"/>
          <w:szCs w:val="24"/>
        </w:rPr>
        <w:t>ILMOTASK</w:t>
      </w:r>
      <w:r w:rsidR="0077408F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Pr="004F695E">
        <w:rPr>
          <w:rFonts w:ascii="Times New Roman" w:hAnsi="Times New Roman" w:cs="Times New Roman"/>
          <w:sz w:val="24"/>
          <w:szCs w:val="24"/>
        </w:rPr>
        <w:t>e a cosa serve</w:t>
      </w:r>
    </w:p>
    <w:p w14:paraId="4E92ECE1" w14:textId="77777777" w:rsidR="007E731A" w:rsidRPr="004F695E" w:rsidRDefault="007E731A" w:rsidP="00626556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2.</w:t>
      </w:r>
      <w:r w:rsidRPr="004F695E">
        <w:rPr>
          <w:rFonts w:ascii="Times New Roman" w:hAnsi="Times New Roman" w:cs="Times New Roman"/>
          <w:sz w:val="24"/>
          <w:szCs w:val="24"/>
        </w:rPr>
        <w:tab/>
        <w:t xml:space="preserve">Cosa deve sapere prima di prendere </w:t>
      </w:r>
      <w:r w:rsidR="004A2BBD" w:rsidRPr="004F695E">
        <w:rPr>
          <w:rFonts w:ascii="Times New Roman" w:hAnsi="Times New Roman" w:cs="Times New Roman"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9640C3" w14:textId="77777777" w:rsidR="007E731A" w:rsidRPr="004F695E" w:rsidRDefault="007E731A" w:rsidP="00626556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3.</w:t>
      </w:r>
      <w:r w:rsidRPr="004F695E">
        <w:rPr>
          <w:rFonts w:ascii="Times New Roman" w:hAnsi="Times New Roman" w:cs="Times New Roman"/>
          <w:sz w:val="24"/>
          <w:szCs w:val="24"/>
        </w:rPr>
        <w:tab/>
        <w:t xml:space="preserve">Come prendere </w:t>
      </w:r>
      <w:r w:rsidR="004A2BBD" w:rsidRPr="004F695E">
        <w:rPr>
          <w:rFonts w:ascii="Times New Roman" w:hAnsi="Times New Roman" w:cs="Times New Roman"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F6E8E" w14:textId="77777777" w:rsidR="007E731A" w:rsidRPr="004F695E" w:rsidRDefault="007E731A" w:rsidP="00626556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4.</w:t>
      </w:r>
      <w:r w:rsidRPr="004F695E">
        <w:rPr>
          <w:rFonts w:ascii="Times New Roman" w:hAnsi="Times New Roman" w:cs="Times New Roman"/>
          <w:sz w:val="24"/>
          <w:szCs w:val="24"/>
        </w:rPr>
        <w:tab/>
        <w:t>Possibili effetti indesiderati</w:t>
      </w:r>
    </w:p>
    <w:p w14:paraId="3C80FED9" w14:textId="77777777" w:rsidR="007E731A" w:rsidRPr="004F695E" w:rsidRDefault="007E731A" w:rsidP="00626556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5.</w:t>
      </w:r>
      <w:r w:rsidRPr="004F695E">
        <w:rPr>
          <w:rFonts w:ascii="Times New Roman" w:hAnsi="Times New Roman" w:cs="Times New Roman"/>
          <w:sz w:val="24"/>
          <w:szCs w:val="24"/>
        </w:rPr>
        <w:tab/>
        <w:t xml:space="preserve">Come conservare </w:t>
      </w:r>
      <w:r w:rsidR="004A2BBD" w:rsidRPr="004F695E">
        <w:rPr>
          <w:rFonts w:ascii="Times New Roman" w:hAnsi="Times New Roman" w:cs="Times New Roman"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DACB0" w14:textId="77777777" w:rsidR="007E731A" w:rsidRPr="004F695E" w:rsidRDefault="007E731A" w:rsidP="00626556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6.</w:t>
      </w:r>
      <w:r w:rsidRPr="004F695E">
        <w:rPr>
          <w:rFonts w:ascii="Times New Roman" w:hAnsi="Times New Roman" w:cs="Times New Roman"/>
          <w:sz w:val="24"/>
          <w:szCs w:val="24"/>
        </w:rPr>
        <w:tab/>
        <w:t>Contenuto della confezione e altre informazioni</w:t>
      </w:r>
    </w:p>
    <w:p w14:paraId="7696BE51" w14:textId="77777777" w:rsidR="007E731A" w:rsidRPr="004F695E" w:rsidRDefault="007E731A" w:rsidP="00626556">
      <w:pPr>
        <w:suppressAutoHyphens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</w:rPr>
      </w:pPr>
    </w:p>
    <w:p w14:paraId="1010163A" w14:textId="056A4722" w:rsidR="007E731A" w:rsidRPr="004F695E" w:rsidRDefault="007E731A" w:rsidP="00626556">
      <w:pPr>
        <w:numPr>
          <w:ilvl w:val="12"/>
          <w:numId w:val="0"/>
        </w:numPr>
        <w:spacing w:after="0" w:line="240" w:lineRule="auto"/>
        <w:ind w:left="567" w:right="-2"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Cos’è </w:t>
      </w:r>
      <w:r w:rsidR="004A2BBD" w:rsidRPr="004F695E">
        <w:rPr>
          <w:rFonts w:ascii="Times New Roman" w:hAnsi="Times New Roman" w:cs="Times New Roman"/>
          <w:b/>
          <w:bCs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e a cosa serve</w:t>
      </w:r>
    </w:p>
    <w:p w14:paraId="543158A8" w14:textId="77777777" w:rsidR="007E731A" w:rsidRPr="004F695E" w:rsidRDefault="007E731A" w:rsidP="00626556">
      <w:pPr>
        <w:numPr>
          <w:ilvl w:val="12"/>
          <w:numId w:val="0"/>
        </w:numPr>
        <w:spacing w:after="0" w:line="240" w:lineRule="auto"/>
        <w:ind w:left="567" w:right="-2" w:hanging="567"/>
        <w:rPr>
          <w:rFonts w:ascii="Times New Roman" w:hAnsi="Times New Roman" w:cs="Times New Roman"/>
          <w:sz w:val="24"/>
          <w:szCs w:val="24"/>
        </w:rPr>
      </w:pPr>
    </w:p>
    <w:p w14:paraId="0422F79B" w14:textId="77777777" w:rsidR="007E731A" w:rsidRPr="004F695E" w:rsidRDefault="004A2BBD" w:rsidP="0062655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ILMOTASK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 contiene il principio attivo ketoprofene, che appartiene ad un gruppo di medicinali chiamati farmaci antinfiammatori non steroidei (“FANS”), usati contro il dolore e l’infiammazione.</w:t>
      </w:r>
    </w:p>
    <w:p w14:paraId="4C81AF3A" w14:textId="77777777" w:rsidR="007E731A" w:rsidRPr="004F695E" w:rsidRDefault="007E731A" w:rsidP="0062655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2C2D92" w14:textId="77777777" w:rsidR="0077408F" w:rsidRPr="004F695E" w:rsidRDefault="004A2BBD" w:rsidP="00626556">
      <w:pPr>
        <w:pStyle w:val="Default"/>
      </w:pPr>
      <w:r w:rsidRPr="004F695E">
        <w:t>ILMOTASK</w:t>
      </w:r>
      <w:r w:rsidR="007E731A" w:rsidRPr="004F695E">
        <w:t xml:space="preserve"> è indicato</w:t>
      </w:r>
      <w:r w:rsidR="0077408F" w:rsidRPr="004F695E">
        <w:t xml:space="preserve"> negli adulti e </w:t>
      </w:r>
      <w:r w:rsidR="00C4313D" w:rsidRPr="004F695E">
        <w:t xml:space="preserve">negli adolescenti </w:t>
      </w:r>
      <w:r w:rsidR="0077408F" w:rsidRPr="004F695E">
        <w:t>di età superiore ai 15 anni per il trattamento d</w:t>
      </w:r>
      <w:r w:rsidR="00DC6057" w:rsidRPr="004F695E">
        <w:t xml:space="preserve">el </w:t>
      </w:r>
      <w:r w:rsidR="0077408F" w:rsidRPr="004F695E">
        <w:t>dolor</w:t>
      </w:r>
      <w:r w:rsidR="00DC6057" w:rsidRPr="004F695E">
        <w:t>e</w:t>
      </w:r>
      <w:r w:rsidR="0077408F" w:rsidRPr="004F695E">
        <w:t xml:space="preserve"> </w:t>
      </w:r>
      <w:r w:rsidR="00D14B5A" w:rsidRPr="004F695E">
        <w:t xml:space="preserve">acuto </w:t>
      </w:r>
      <w:r w:rsidR="0077408F" w:rsidRPr="004F695E">
        <w:t xml:space="preserve">di </w:t>
      </w:r>
      <w:r w:rsidR="00DC6057" w:rsidRPr="004F695E">
        <w:t>grado lieve e moderato</w:t>
      </w:r>
      <w:r w:rsidR="0077408F" w:rsidRPr="004F695E">
        <w:t xml:space="preserve">. </w:t>
      </w:r>
    </w:p>
    <w:p w14:paraId="07DD0A4B" w14:textId="77777777" w:rsidR="007E731A" w:rsidRPr="005F57CD" w:rsidRDefault="007E731A" w:rsidP="00626556">
      <w:pPr>
        <w:numPr>
          <w:ilvl w:val="12"/>
          <w:numId w:val="0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5E080F7" w14:textId="77777777" w:rsidR="007E731A" w:rsidRPr="005F57CD" w:rsidRDefault="007E731A" w:rsidP="00626556">
      <w:pPr>
        <w:numPr>
          <w:ilvl w:val="12"/>
          <w:numId w:val="0"/>
        </w:numPr>
        <w:spacing w:after="0" w:line="240" w:lineRule="auto"/>
        <w:ind w:left="567" w:right="-2" w:hanging="567"/>
        <w:rPr>
          <w:rFonts w:ascii="Times New Roman" w:hAnsi="Times New Roman" w:cs="Times New Roman"/>
          <w:i/>
          <w:sz w:val="24"/>
          <w:szCs w:val="24"/>
        </w:rPr>
      </w:pPr>
      <w:r w:rsidRPr="005F57CD">
        <w:rPr>
          <w:rFonts w:ascii="Times New Roman" w:hAnsi="Times New Roman" w:cs="Times New Roman"/>
          <w:b/>
          <w:bCs/>
          <w:i/>
          <w:sz w:val="24"/>
          <w:szCs w:val="24"/>
        </w:rPr>
        <w:t>2.</w:t>
      </w:r>
      <w:r w:rsidRPr="005F57CD">
        <w:rPr>
          <w:rFonts w:ascii="Times New Roman" w:hAnsi="Times New Roman" w:cs="Times New Roman"/>
          <w:b/>
          <w:bCs/>
          <w:i/>
          <w:sz w:val="24"/>
          <w:szCs w:val="24"/>
        </w:rPr>
        <w:tab/>
        <w:t xml:space="preserve">Cosa deve sapere prima di prendere </w:t>
      </w:r>
      <w:r w:rsidR="004A2BBD" w:rsidRPr="005F57CD">
        <w:rPr>
          <w:rFonts w:ascii="Times New Roman" w:hAnsi="Times New Roman" w:cs="Times New Roman"/>
          <w:b/>
          <w:bCs/>
          <w:i/>
          <w:sz w:val="24"/>
          <w:szCs w:val="24"/>
        </w:rPr>
        <w:t>ILMOTASK</w:t>
      </w:r>
    </w:p>
    <w:p w14:paraId="50C05387" w14:textId="77777777" w:rsidR="007E731A" w:rsidRPr="005F57CD" w:rsidRDefault="007E731A" w:rsidP="00626556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i/>
          <w:sz w:val="24"/>
          <w:szCs w:val="24"/>
        </w:rPr>
      </w:pPr>
    </w:p>
    <w:p w14:paraId="7D514D0A" w14:textId="77777777" w:rsidR="007E731A" w:rsidRPr="005F57CD" w:rsidRDefault="007E731A" w:rsidP="00626556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F57CD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Non prenda </w:t>
      </w:r>
      <w:r w:rsidR="004A2BBD" w:rsidRPr="005F57CD">
        <w:rPr>
          <w:rFonts w:ascii="Times New Roman" w:hAnsi="Times New Roman" w:cs="Times New Roman"/>
          <w:b/>
          <w:bCs/>
          <w:i/>
          <w:sz w:val="24"/>
          <w:szCs w:val="24"/>
        </w:rPr>
        <w:t>ILMOTASK</w:t>
      </w:r>
    </w:p>
    <w:p w14:paraId="33056129" w14:textId="77777777" w:rsidR="007E731A" w:rsidRPr="005F57CD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F57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se è allergico a ketoprofene, ad altri medicinali antinfiammatori non steroidei (FANS) o ad uno qualsiasi degli altri componenti di questo medicinale (elencati al paragrafo 6);</w:t>
      </w:r>
    </w:p>
    <w:p w14:paraId="706D245A" w14:textId="77777777" w:rsidR="007E731A" w:rsidRPr="005F57CD" w:rsidRDefault="007E731A" w:rsidP="00626556">
      <w:pPr>
        <w:pStyle w:val="Paragrafoelenco1"/>
        <w:numPr>
          <w:ilvl w:val="0"/>
          <w:numId w:val="4"/>
        </w:numPr>
        <w:spacing w:line="240" w:lineRule="auto"/>
        <w:rPr>
          <w:rFonts w:ascii="Times New Roman" w:eastAsia="Calibri" w:hAnsi="Times New Roman" w:cs="Times New Roman"/>
          <w:i/>
          <w:sz w:val="24"/>
          <w:szCs w:val="24"/>
          <w:lang w:val="it-IT"/>
        </w:rPr>
      </w:pPr>
      <w:r w:rsidRPr="005F57CD">
        <w:rPr>
          <w:rFonts w:ascii="Times New Roman" w:eastAsia="Calibri" w:hAnsi="Times New Roman" w:cs="Times New Roman"/>
          <w:i/>
          <w:sz w:val="24"/>
          <w:szCs w:val="24"/>
          <w:lang w:val="it-IT"/>
        </w:rPr>
        <w:t>se l’assunzione di medicinali come l’acido acetilsalicilico o altri medicinali antinfiammatori non steroidei (FANS), le ha provocato in passato problemi quali asma (attacchi d’asma), difficoltà nella respirazione dovuti a un momentaneo restringimento dei bronchi (broncospasmo) o alla presenza di noduli all’interno del naso (polipi nasali), raffreddore (rinite acuta), reazioni allergiche a carico della pelle come l’orticaria o gonfiore di viso, labbra, bocca, lingua o gola che possono causare difficoltà nella deglutizione e nella respirazione (angioedema). In questo caso può verificarsi una reazione allergica improvvisa, che può essere pericolosa per la vita;</w:t>
      </w:r>
    </w:p>
    <w:p w14:paraId="26189552" w14:textId="77777777" w:rsidR="007E731A" w:rsidRPr="005F57CD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F57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se soffre o ha sofferto di un problema allo stomaco o all’intestino (ulcera peptica attiva o ricorrente), o disturbi della digestione;</w:t>
      </w:r>
    </w:p>
    <w:p w14:paraId="182531C0" w14:textId="77777777" w:rsidR="007E731A" w:rsidRPr="005F57CD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5F57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se soffre o ha sofferto di sanguinamento o di perforazione dello stomaco e dell’intestino anche a seguito dell’assunzione di farmaci antinfiammatori non steroidei (FANS);</w:t>
      </w:r>
    </w:p>
    <w:p w14:paraId="65F246C0" w14:textId="77777777" w:rsidR="007E731A" w:rsidRPr="005F57CD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i/>
          <w:sz w:val="24"/>
          <w:szCs w:val="24"/>
        </w:rPr>
      </w:pPr>
      <w:r w:rsidRPr="005F57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se ha gravi problemi al cuore (insufficienza cardiaca);</w:t>
      </w:r>
    </w:p>
    <w:p w14:paraId="1A910FD7" w14:textId="77777777" w:rsidR="007E731A" w:rsidRPr="005F57CD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i/>
          <w:sz w:val="24"/>
          <w:szCs w:val="24"/>
        </w:rPr>
      </w:pPr>
      <w:r w:rsidRPr="005F57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lastRenderedPageBreak/>
        <w:t>se ha gravi problemi al fegato o ai reni (insufficienza epatica o renale);</w:t>
      </w:r>
    </w:p>
    <w:p w14:paraId="4A1967A6" w14:textId="77777777" w:rsidR="007E731A" w:rsidRPr="005F57CD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i/>
          <w:sz w:val="24"/>
          <w:szCs w:val="24"/>
        </w:rPr>
      </w:pPr>
      <w:r w:rsidRPr="005F57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se ha una predisposizione alla perdita di sangue (diatesi emorragica) o un problema dovuto a un difetto di coagulazione del sangue o sta assumendo medicinali per migliorare la fluidità del sangue (anticoagulanti);</w:t>
      </w:r>
    </w:p>
    <w:p w14:paraId="4BAA1C27" w14:textId="77777777" w:rsidR="007E731A" w:rsidRPr="005F57CD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i/>
          <w:sz w:val="24"/>
          <w:szCs w:val="24"/>
        </w:rPr>
      </w:pPr>
      <w:r w:rsidRPr="005F57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se è negli ultimi tre mesi di gravidanza o sta allattando al seno (vedere paragrafo “Gravidanza, allattamento e fertilità”);</w:t>
      </w:r>
    </w:p>
    <w:p w14:paraId="5806DDA2" w14:textId="77777777" w:rsidR="007E731A" w:rsidRPr="005F57CD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i/>
          <w:sz w:val="24"/>
          <w:szCs w:val="24"/>
        </w:rPr>
      </w:pPr>
      <w:r w:rsidRPr="005F57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se la persona che deve prendere il medicinale è un bambino </w:t>
      </w:r>
      <w:r w:rsidR="00C4313D" w:rsidRPr="005F57CD">
        <w:rPr>
          <w:rFonts w:ascii="Times New Roman" w:hAnsi="Times New Roman" w:cs="Times New Roman"/>
          <w:i/>
          <w:sz w:val="24"/>
          <w:szCs w:val="24"/>
        </w:rPr>
        <w:t xml:space="preserve">o un adolescente </w:t>
      </w:r>
      <w:r w:rsidRPr="005F57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con meno di </w:t>
      </w:r>
      <w:r w:rsidR="00DF173A" w:rsidRPr="005F57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15</w:t>
      </w:r>
      <w:r w:rsidRPr="005F57CD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anni di età.</w:t>
      </w:r>
    </w:p>
    <w:p w14:paraId="1A71650C" w14:textId="77777777" w:rsidR="007E731A" w:rsidRPr="005F57CD" w:rsidRDefault="007E731A" w:rsidP="0062655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B3E44FF" w14:textId="77777777" w:rsidR="007E731A" w:rsidRPr="005F57CD" w:rsidRDefault="007E731A" w:rsidP="00626556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i/>
          <w:sz w:val="24"/>
          <w:szCs w:val="24"/>
        </w:rPr>
      </w:pPr>
      <w:r w:rsidRPr="005F57CD">
        <w:rPr>
          <w:rFonts w:ascii="Times New Roman" w:hAnsi="Times New Roman" w:cs="Times New Roman"/>
          <w:b/>
          <w:bCs/>
          <w:i/>
          <w:sz w:val="24"/>
          <w:szCs w:val="24"/>
        </w:rPr>
        <w:t>Avvertenze e precauzioni</w:t>
      </w:r>
    </w:p>
    <w:p w14:paraId="6EE9909F" w14:textId="5D6D2716" w:rsidR="005D7699" w:rsidRPr="005F57CD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i/>
          <w:sz w:val="24"/>
          <w:szCs w:val="24"/>
        </w:rPr>
      </w:pPr>
      <w:r w:rsidRPr="005F57CD">
        <w:rPr>
          <w:rFonts w:ascii="Times New Roman" w:hAnsi="Times New Roman" w:cs="Times New Roman"/>
          <w:i/>
          <w:sz w:val="24"/>
          <w:szCs w:val="24"/>
        </w:rPr>
        <w:t xml:space="preserve">Si rivolga al medico o al farmacista prima di prendere </w:t>
      </w:r>
      <w:r w:rsidR="004A2BBD" w:rsidRPr="005F57CD">
        <w:rPr>
          <w:rFonts w:ascii="Times New Roman" w:hAnsi="Times New Roman" w:cs="Times New Roman"/>
          <w:i/>
          <w:sz w:val="24"/>
          <w:szCs w:val="24"/>
        </w:rPr>
        <w:t>ILMOTASK</w:t>
      </w:r>
      <w:r w:rsidR="005D7699" w:rsidRPr="005F57CD">
        <w:rPr>
          <w:rFonts w:ascii="Times New Roman" w:hAnsi="Times New Roman" w:cs="Times New Roman"/>
          <w:i/>
          <w:sz w:val="24"/>
          <w:szCs w:val="24"/>
        </w:rPr>
        <w:t>.</w:t>
      </w:r>
    </w:p>
    <w:p w14:paraId="641DA679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60885569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0B1">
        <w:rPr>
          <w:rFonts w:ascii="Times New Roman" w:hAnsi="Times New Roman" w:cs="Times New Roman"/>
          <w:sz w:val="24"/>
          <w:szCs w:val="24"/>
        </w:rPr>
        <w:t xml:space="preserve">Faccia particolare attenzione con </w:t>
      </w:r>
      <w:r w:rsidR="004A2BBD" w:rsidRPr="004F60B1">
        <w:rPr>
          <w:rFonts w:ascii="Times New Roman" w:hAnsi="Times New Roman" w:cs="Times New Roman"/>
          <w:sz w:val="24"/>
          <w:szCs w:val="24"/>
        </w:rPr>
        <w:t>ILMOTASK</w:t>
      </w:r>
      <w:r w:rsidRPr="004F60B1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694174BC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sta assumendo altri medicinali antinfiammatori non steroidei (FANS), come l’aspirina, anche a basse dosi (vedere paragrafo “Altri medicinali e </w:t>
      </w:r>
      <w:r w:rsidR="004A2BBD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ILMOTASK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”);</w:t>
      </w:r>
    </w:p>
    <w:p w14:paraId="0F28371A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è anziano</w:t>
      </w:r>
      <w:r w:rsidRPr="004F695E">
        <w:rPr>
          <w:rFonts w:ascii="Times New Roman" w:hAnsi="Times New Roman" w:cs="Times New Roman"/>
          <w:sz w:val="24"/>
          <w:szCs w:val="24"/>
        </w:rPr>
        <w:t xml:space="preserve">, 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in quanto aumenta la possibilità di lesioni o emorragie allo stomaco o all’intestino, che possono essere pericolose per la vita;</w:t>
      </w:r>
    </w:p>
    <w:p w14:paraId="14D69C04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soffre o ha sofferto nel passato di problemi allo stomaco e/o all’intestino (ad es. ulcere peptiche, perforazione o perdita di sangue da stomaco e intestino). In questo caso il medico può decidere di tenerla sotto stretto controllo e di trattarla con un ulteriore medicinale per proteggere lo stomaco (per esempio misoprostolo o medicinali che bloccano la produzione di acido nello stomaco);</w:t>
      </w:r>
    </w:p>
    <w:p w14:paraId="082C0871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soffre di una malattia chiamata lupus eritematoso sistemico o di una malattia mista del tessuto connettivo (disturbi del sistema immunitario che interessano il tessuto connettivo);</w:t>
      </w:r>
    </w:p>
    <w:p w14:paraId="1C4C995D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soffre di allergie o ha avuto in passato problemi di allergia</w:t>
      </w:r>
      <w:r w:rsidR="00612F0B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41A4551C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ha problemi ai reni, al fegato o al cuore e in presenza di ritenzione di fluidi, o ha sofferto in passato di una di queste condizioni. In questi casi il medico la dovrà tenere sotto stretto controllo;</w:t>
      </w:r>
    </w:p>
    <w:p w14:paraId="5861E238" w14:textId="77777777" w:rsidR="00412EAA" w:rsidRPr="004F695E" w:rsidRDefault="00412EAA" w:rsidP="00412EAA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ha la porfiria epatica (rara malattia del sangue caratterizzata dall’alterazione dell’attività di uno degli enzimi del fegato), poiché il medicinale potrebbe scatenarne un attacco;</w:t>
      </w:r>
    </w:p>
    <w:p w14:paraId="3E307063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ha sofferto in passato di una malattia cronica infiammatoria dell’intestino (colite ulcerosa, morbo di Crohn);</w:t>
      </w:r>
    </w:p>
    <w:p w14:paraId="63544AF9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sta assumendo medicinali che possono aumentare il rischio di ulcera peptica o di sanguinamento, per esempio corticosteroidi orali, alcuni antidepressivi (inibitori selettivi del riassorbimento della serotonina) o agenti che prevengono la formazione di coaguli di sangue come l'aspirina o anticoagulanti come warfarin (vedere paragrafo “Altri medicinali e </w:t>
      </w:r>
      <w:r w:rsidR="004A2BBD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ILMOTASK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”). In questi casi, si rivolga al medico prima di prendere </w:t>
      </w:r>
      <w:r w:rsidR="004A2BBD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ILMOTASK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perché potrebbe necessitare di assumere un ulteriore medicinale per proteggere lo stomaco (per esempio misoprostolo o medicinali che bloccano la produzione di acido nello stomaco);</w:t>
      </w:r>
    </w:p>
    <w:p w14:paraId="33CD1776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è una donna con problemi di fertilità e sta pianificando una gravidanza, poiché questo medicinale può interferire con la sua fertilità;</w:t>
      </w:r>
    </w:p>
    <w:p w14:paraId="5E09DE03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ha problemi al cuore come insufficienza cardiaca, cardiopatia ischemica, malattia arteriosa periferica, precedente ictus o pensa che potrebbe essere a rischio per queste condizioni (per esempio se ha la pressione del sangue alta, soffre di diabete, ha alti livelli di colesterolo nel sangue o è un fumatore). </w:t>
      </w:r>
      <w:r w:rsidR="004A2BBD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ILMOTASK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può essere associato con un lieve aumento del rischio di attacco cardiaco e ictus. Tale rischio è più probabile ad alte dosi e per periodi prolungati. Non deve superare la dose raccomandata e la durata del trattamento;</w:t>
      </w:r>
    </w:p>
    <w:p w14:paraId="3B96F241" w14:textId="4229B124" w:rsidR="004730D7" w:rsidRDefault="007E731A" w:rsidP="006875AD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soffre di asma associata a raffreddore allergico cronico e/o polipi nasali</w:t>
      </w:r>
      <w:r w:rsidR="007F246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28D8874C" w14:textId="46ACA899" w:rsidR="00D418E6" w:rsidRPr="004F60B1" w:rsidRDefault="00662A67" w:rsidP="006875AD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0B1">
        <w:rPr>
          <w:rFonts w:ascii="Times New Roman" w:eastAsia="Calibri" w:hAnsi="Times New Roman" w:cs="Times New Roman"/>
          <w:sz w:val="24"/>
          <w:szCs w:val="24"/>
          <w:lang w:eastAsia="en-US"/>
        </w:rPr>
        <w:t>h</w:t>
      </w:r>
      <w:r w:rsidR="00D418E6" w:rsidRPr="004F6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un’infezione- vedere paragrafo </w:t>
      </w:r>
      <w:r w:rsidRPr="004F60B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D418E6" w:rsidRPr="004F60B1">
        <w:rPr>
          <w:rFonts w:ascii="Times New Roman" w:eastAsia="Calibri" w:hAnsi="Times New Roman" w:cs="Times New Roman"/>
          <w:sz w:val="24"/>
          <w:szCs w:val="24"/>
          <w:lang w:eastAsia="en-US"/>
        </w:rPr>
        <w:t>infezioni</w:t>
      </w:r>
      <w:r w:rsidRPr="004F60B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D418E6" w:rsidRPr="004F60B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di seguito</w:t>
      </w:r>
    </w:p>
    <w:p w14:paraId="15CB46BA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65186D" w14:textId="43A9F8F8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4799">
        <w:rPr>
          <w:rFonts w:ascii="Times New Roman" w:hAnsi="Times New Roman" w:cs="Times New Roman"/>
          <w:sz w:val="24"/>
          <w:szCs w:val="24"/>
        </w:rPr>
        <w:lastRenderedPageBreak/>
        <w:t xml:space="preserve">Come per gli altri antinfiammatori, ketoprofene può provocare piccoli incrementi transitori di alcuni test epatici ed anche aumenti delle transaminasi, in caso di incrementi significativi interrompa il trattamento e consulti il </w:t>
      </w:r>
      <w:r w:rsidRPr="004F60B1">
        <w:rPr>
          <w:rFonts w:ascii="Times New Roman" w:hAnsi="Times New Roman" w:cs="Times New Roman"/>
          <w:sz w:val="24"/>
          <w:szCs w:val="24"/>
        </w:rPr>
        <w:t>medico.</w:t>
      </w:r>
    </w:p>
    <w:p w14:paraId="6B66D2AE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AD492E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Eviti di esporsi al sole durante il trattamento con questo medicinale perché la pelle può diventare più sensibile.</w:t>
      </w:r>
    </w:p>
    <w:p w14:paraId="2CDD602D" w14:textId="77777777" w:rsidR="000401E1" w:rsidRPr="004F695E" w:rsidRDefault="000401E1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BF587E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Prenda questo medicinale alle dosi più basse e per brevi periodi di tempo per ridurre la comparsa degli effetti indesiderati.</w:t>
      </w:r>
    </w:p>
    <w:p w14:paraId="1EB2B1D1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5C62D0" w14:textId="77777777" w:rsidR="00D418E6" w:rsidRDefault="00D418E6" w:rsidP="00626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Infezioni</w:t>
      </w:r>
    </w:p>
    <w:p w14:paraId="1B478EC5" w14:textId="77777777" w:rsidR="00D418E6" w:rsidRDefault="00D418E6" w:rsidP="00626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33CE0CD" w14:textId="0F5BFA5A" w:rsidR="00D418E6" w:rsidRPr="00D418E6" w:rsidRDefault="00662A67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ILMOTASK</w:t>
      </w:r>
      <w:r w:rsidR="00AD767E" w:rsidRPr="00AD767E">
        <w:rPr>
          <w:rFonts w:ascii="Times New Roman" w:hAnsi="Times New Roman" w:cs="Times New Roman"/>
          <w:sz w:val="24"/>
          <w:szCs w:val="24"/>
        </w:rPr>
        <w:t xml:space="preserve"> può nascondere </w:t>
      </w:r>
      <w:r w:rsidR="00AD767E" w:rsidRPr="004F60B1">
        <w:rPr>
          <w:rFonts w:ascii="Times New Roman" w:hAnsi="Times New Roman" w:cs="Times New Roman"/>
          <w:sz w:val="24"/>
          <w:szCs w:val="24"/>
        </w:rPr>
        <w:t xml:space="preserve">i sintomi </w:t>
      </w:r>
      <w:r w:rsidR="005D7699" w:rsidRPr="004F60B1">
        <w:rPr>
          <w:rFonts w:ascii="Times New Roman" w:hAnsi="Times New Roman" w:cs="Times New Roman"/>
          <w:sz w:val="24"/>
          <w:szCs w:val="24"/>
        </w:rPr>
        <w:t xml:space="preserve">o i segni </w:t>
      </w:r>
      <w:r w:rsidR="00AD767E" w:rsidRPr="004F60B1">
        <w:rPr>
          <w:rFonts w:ascii="Times New Roman" w:hAnsi="Times New Roman" w:cs="Times New Roman"/>
          <w:sz w:val="24"/>
          <w:szCs w:val="24"/>
        </w:rPr>
        <w:t>di infezioni quali febbre e dolore</w:t>
      </w:r>
      <w:r w:rsidR="00AD767E" w:rsidRPr="00AD767E">
        <w:rPr>
          <w:rFonts w:ascii="Times New Roman" w:hAnsi="Times New Roman" w:cs="Times New Roman"/>
          <w:sz w:val="24"/>
          <w:szCs w:val="24"/>
        </w:rPr>
        <w:t xml:space="preserve">. È pertanto </w:t>
      </w:r>
      <w:r w:rsidR="00AD767E" w:rsidRPr="007844CF">
        <w:rPr>
          <w:rFonts w:ascii="Times New Roman" w:hAnsi="Times New Roman" w:cs="Times New Roman"/>
          <w:sz w:val="24"/>
          <w:szCs w:val="24"/>
        </w:rPr>
        <w:t xml:space="preserve">possibile che </w:t>
      </w:r>
      <w:r w:rsidR="007844CF" w:rsidRPr="007844CF">
        <w:rPr>
          <w:rFonts w:ascii="Times New Roman" w:hAnsi="Times New Roman" w:cs="Times New Roman"/>
          <w:sz w:val="24"/>
          <w:szCs w:val="24"/>
        </w:rPr>
        <w:t xml:space="preserve">ILMOTASK </w:t>
      </w:r>
      <w:r w:rsidR="00AD767E" w:rsidRPr="007844CF">
        <w:rPr>
          <w:rFonts w:ascii="Times New Roman" w:hAnsi="Times New Roman" w:cs="Times New Roman"/>
          <w:sz w:val="24"/>
          <w:szCs w:val="24"/>
        </w:rPr>
        <w:t>possa ritardare</w:t>
      </w:r>
      <w:r w:rsidR="00AD767E" w:rsidRPr="00AD767E">
        <w:rPr>
          <w:rFonts w:ascii="Times New Roman" w:hAnsi="Times New Roman" w:cs="Times New Roman"/>
          <w:sz w:val="24"/>
          <w:szCs w:val="24"/>
        </w:rPr>
        <w:t xml:space="preserve"> un trattamento adeguato dell’infezione, cosa che potrebbe aumentare il rischio di complicanze. Ciò è stato osservato nella polmonite causata da batteri e nelle infezioni cutanee batteriche correlate alla varicella. Se </w:t>
      </w:r>
      <w:r w:rsidR="00992859">
        <w:rPr>
          <w:rFonts w:ascii="Times New Roman" w:hAnsi="Times New Roman" w:cs="Times New Roman"/>
          <w:sz w:val="24"/>
          <w:szCs w:val="24"/>
        </w:rPr>
        <w:t>p</w:t>
      </w:r>
      <w:r w:rsidR="00AD767E" w:rsidRPr="00AD767E">
        <w:rPr>
          <w:rFonts w:ascii="Times New Roman" w:hAnsi="Times New Roman" w:cs="Times New Roman"/>
          <w:sz w:val="24"/>
          <w:szCs w:val="24"/>
        </w:rPr>
        <w:t>rende questo medicinale mentre ha un’infezione e i sintomi dell</w:t>
      </w:r>
      <w:r w:rsidR="00D418E6">
        <w:rPr>
          <w:rFonts w:ascii="Times New Roman" w:hAnsi="Times New Roman" w:cs="Times New Roman"/>
          <w:sz w:val="24"/>
          <w:szCs w:val="24"/>
        </w:rPr>
        <w:t>’</w:t>
      </w:r>
      <w:r w:rsidR="00AD767E" w:rsidRPr="00AD767E">
        <w:rPr>
          <w:rFonts w:ascii="Times New Roman" w:hAnsi="Times New Roman" w:cs="Times New Roman"/>
          <w:sz w:val="24"/>
          <w:szCs w:val="24"/>
        </w:rPr>
        <w:t>infezione persistono o peggiorano, si rivolga immediatamente al medico.</w:t>
      </w:r>
    </w:p>
    <w:p w14:paraId="7188EC04" w14:textId="77777777" w:rsidR="00662A67" w:rsidRDefault="00662A67" w:rsidP="006265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D34399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sz w:val="24"/>
          <w:szCs w:val="24"/>
        </w:rPr>
        <w:t>Interrompa il trattamento con questo medicinale e si rivolga immediatamente al medico se</w:t>
      </w:r>
      <w:r w:rsidRPr="004F69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51F05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13E5DE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manifesta eruzioni cutanee, lesioni della mucosa o qualsiasi altro segno di ipersensibilità;</w:t>
      </w:r>
    </w:p>
    <w:p w14:paraId="0C667ACD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manifesta una grave reazione della pelle potenzialmente fatale (dermatite esfoliativa, sindrome di Stevens-Johnson e necrolisi epidermica tossica);</w:t>
      </w:r>
    </w:p>
    <w:p w14:paraId="5281B568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manifesta problemi agli occhi (come annebbiamento della vista);</w:t>
      </w:r>
    </w:p>
    <w:p w14:paraId="551933B1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ha bruciore, sanguinamenti o dolore allo stomaco.</w:t>
      </w:r>
    </w:p>
    <w:p w14:paraId="42E0F022" w14:textId="77777777" w:rsidR="007E731A" w:rsidRPr="004F695E" w:rsidRDefault="007E731A" w:rsidP="00626556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A69123B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Bambini</w:t>
      </w:r>
      <w:r w:rsidR="00946DEA"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e adolescenti</w:t>
      </w:r>
    </w:p>
    <w:p w14:paraId="3BED3F05" w14:textId="64AE3431" w:rsidR="007E731A" w:rsidRPr="004F695E" w:rsidRDefault="004A2BBD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ILMOTASK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="00651E48" w:rsidRPr="004F695E">
        <w:rPr>
          <w:rFonts w:ascii="Times New Roman" w:hAnsi="Times New Roman" w:cs="Times New Roman"/>
          <w:sz w:val="24"/>
          <w:szCs w:val="24"/>
        </w:rPr>
        <w:t xml:space="preserve">non 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deve essere somministrato nei bambini </w:t>
      </w:r>
      <w:r w:rsidR="00C4313D" w:rsidRPr="004F695E">
        <w:rPr>
          <w:rFonts w:ascii="Times New Roman" w:hAnsi="Times New Roman" w:cs="Times New Roman"/>
          <w:sz w:val="24"/>
          <w:szCs w:val="24"/>
        </w:rPr>
        <w:t xml:space="preserve">e negli adolescenti 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al </w:t>
      </w:r>
      <w:r w:rsidR="007F246E">
        <w:rPr>
          <w:rFonts w:ascii="Times New Roman" w:hAnsi="Times New Roman" w:cs="Times New Roman"/>
          <w:sz w:val="24"/>
          <w:szCs w:val="24"/>
        </w:rPr>
        <w:t xml:space="preserve">di </w:t>
      </w:r>
      <w:r w:rsidR="00651E48" w:rsidRPr="004F695E">
        <w:rPr>
          <w:rFonts w:ascii="Times New Roman" w:hAnsi="Times New Roman" w:cs="Times New Roman"/>
          <w:sz w:val="24"/>
          <w:szCs w:val="24"/>
        </w:rPr>
        <w:t xml:space="preserve">sotto 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dei </w:t>
      </w:r>
      <w:r w:rsidR="00651E48" w:rsidRPr="004F695E">
        <w:rPr>
          <w:rFonts w:ascii="Times New Roman" w:hAnsi="Times New Roman" w:cs="Times New Roman"/>
          <w:sz w:val="24"/>
          <w:szCs w:val="24"/>
        </w:rPr>
        <w:t>15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 anni di età.</w:t>
      </w:r>
    </w:p>
    <w:p w14:paraId="179777A3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8D5735F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Altri medicinali e </w:t>
      </w:r>
      <w:r w:rsidR="004A2BBD" w:rsidRPr="004F695E">
        <w:rPr>
          <w:rFonts w:ascii="Times New Roman" w:hAnsi="Times New Roman" w:cs="Times New Roman"/>
          <w:b/>
          <w:bCs/>
          <w:sz w:val="24"/>
          <w:szCs w:val="24"/>
        </w:rPr>
        <w:t>ILMOTASK</w:t>
      </w:r>
    </w:p>
    <w:p w14:paraId="1FB7BE1C" w14:textId="77777777" w:rsidR="007E731A" w:rsidRPr="004F695E" w:rsidRDefault="007E731A" w:rsidP="00626556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Informi il medico o il farmacista se sta assumendo, ha recentemente assunto o potrebbe assumere qualsiasi altro medicinale.</w:t>
      </w:r>
    </w:p>
    <w:p w14:paraId="6704ED4B" w14:textId="77777777" w:rsidR="007E731A" w:rsidRPr="004F695E" w:rsidRDefault="007E731A" w:rsidP="00626556">
      <w:pPr>
        <w:tabs>
          <w:tab w:val="left" w:pos="0"/>
          <w:tab w:val="left" w:pos="1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104E22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Eviti di prendere questo medicinale se sta assumendo</w:t>
      </w:r>
      <w:r w:rsidRPr="004F695E">
        <w:rPr>
          <w:rFonts w:ascii="Times New Roman" w:hAnsi="Times New Roman" w:cs="Times New Roman"/>
          <w:sz w:val="24"/>
          <w:szCs w:val="24"/>
        </w:rPr>
        <w:t>:</w:t>
      </w:r>
    </w:p>
    <w:p w14:paraId="639239CD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altri antinfiammatori non steroidei (FANS) e alte dosi di salicilati (superiori a 3 g al giorno);</w:t>
      </w:r>
    </w:p>
    <w:p w14:paraId="7BC06A4D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medicinali usati per </w:t>
      </w:r>
      <w:r w:rsidR="009532FF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rallentare il processo di 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coagul</w:t>
      </w:r>
      <w:r w:rsidR="009532FF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azione del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sangue (anticoagulanti come eparina e warfarin</w:t>
      </w:r>
      <w:r w:rsidR="000401E1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; 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antiaggreganti piastrinici come ticlopidina e clopidogrel);</w:t>
      </w:r>
    </w:p>
    <w:p w14:paraId="1FBAFD57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litio, usato per il trattamento della depressione o di disturbi simili;</w:t>
      </w:r>
    </w:p>
    <w:p w14:paraId="6395C5B3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metotrexato ad alte dosi (superiori a 15 mg alla settimana), usato per il trattamento dell’artrite reumatoide e del cancro;</w:t>
      </w:r>
    </w:p>
    <w:p w14:paraId="03CE4EBB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idantoine, usate per l’epilessia;</w:t>
      </w:r>
    </w:p>
    <w:p w14:paraId="1CAF0239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solfonammidi, usate per le infezioni batteriche.</w:t>
      </w:r>
    </w:p>
    <w:p w14:paraId="00F51795" w14:textId="77777777" w:rsidR="007E731A" w:rsidRPr="004F695E" w:rsidRDefault="007E731A" w:rsidP="00626556">
      <w:pPr>
        <w:spacing w:after="0" w:line="240" w:lineRule="auto"/>
        <w:ind w:left="54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965E8F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Se sta prendendo uno dei seguenti medicinali, informi il medico che la terrà sotto controllo</w:t>
      </w:r>
      <w:r w:rsidRPr="004F695E">
        <w:rPr>
          <w:rFonts w:ascii="Times New Roman" w:hAnsi="Times New Roman" w:cs="Times New Roman"/>
          <w:sz w:val="24"/>
          <w:szCs w:val="24"/>
        </w:rPr>
        <w:t>:</w:t>
      </w:r>
    </w:p>
    <w:p w14:paraId="04B66CF8" w14:textId="77777777" w:rsidR="009532FF" w:rsidRPr="004F695E" w:rsidRDefault="009532FF" w:rsidP="009532FF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corticosteroidi, utilizzati per le infiammazioni;</w:t>
      </w:r>
    </w:p>
    <w:p w14:paraId="657F1CF0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ACE inibitori, diuretici, antagonisti dell’angiotensina II, </w:t>
      </w:r>
      <w:r w:rsidR="009532FF" w:rsidRPr="004F695E">
        <w:rPr>
          <w:rFonts w:ascii="Times New Roman" w:eastAsia="Times New Roman" w:hAnsi="Times New Roman" w:cs="Times New Roman"/>
          <w:sz w:val="24"/>
          <w:szCs w:val="24"/>
        </w:rPr>
        <w:t>beta-bloccanti,</w:t>
      </w:r>
      <w:r w:rsidR="009532FF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utilizzati per la pressione del sangue alta </w:t>
      </w:r>
      <w:r w:rsidR="009532FF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 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per problemi cardiaci;</w:t>
      </w:r>
    </w:p>
    <w:p w14:paraId="588621E4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metotrexato a basse dosi (inferiori a 15 mg alla settimana), usato per il trattamento dell’artrite reumatoide e del cancro;</w:t>
      </w:r>
    </w:p>
    <w:p w14:paraId="2CCF0797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pentossifillina, usata per trattare le ulcere venose croniche</w:t>
      </w:r>
      <w:r w:rsidR="00FF014F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1D62E494" w14:textId="77777777" w:rsidR="007E731A" w:rsidRPr="004F695E" w:rsidRDefault="000C1B4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7E731A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idovudina</w:t>
      </w:r>
      <w:r w:rsidR="009A0E85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tenofovir</w:t>
      </w:r>
      <w:r w:rsidR="007E731A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, utilizzat</w:t>
      </w:r>
      <w:r w:rsidR="009A0E85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i</w:t>
      </w:r>
      <w:r w:rsidR="007E731A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per il trattamento dell’AIDS;</w:t>
      </w:r>
    </w:p>
    <w:p w14:paraId="75E7C87F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sulfaniluree, utilizzate per il diabete</w:t>
      </w:r>
      <w:r w:rsidR="00FF014F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58039BF5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trombolitici, utilizzati per problemi della coagulazione del sangue;</w:t>
      </w:r>
    </w:p>
    <w:p w14:paraId="1D82EE88" w14:textId="77777777" w:rsidR="009532FF" w:rsidRPr="004F695E" w:rsidRDefault="009532FF" w:rsidP="009532FF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probenecid, utilizzato per la gotta;</w:t>
      </w:r>
    </w:p>
    <w:p w14:paraId="430599CB" w14:textId="77777777" w:rsidR="007E731A" w:rsidRPr="004F695E" w:rsidRDefault="007E731A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alcuni antidepressivi, noti come inibitori selettivi del riassorbimento della serotonina (SSRI)</w:t>
      </w:r>
      <w:r w:rsidR="009532FF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o antidepressivi triciclici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14:paraId="48E9D80A" w14:textId="77777777" w:rsidR="009532FF" w:rsidRPr="004F695E" w:rsidRDefault="009532FF" w:rsidP="009532FF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ciclosporina e tacrolimus, usati dopo un trapianto o per il trattamento di disturbi del sistema immunitario;</w:t>
      </w:r>
    </w:p>
    <w:p w14:paraId="4E11C290" w14:textId="569FF8F4" w:rsidR="00DF6C13" w:rsidRPr="004F695E" w:rsidRDefault="00DF6C13" w:rsidP="00626556">
      <w:pPr>
        <w:numPr>
          <w:ilvl w:val="0"/>
          <w:numId w:val="3"/>
        </w:numPr>
        <w:tabs>
          <w:tab w:val="num" w:pos="540"/>
        </w:tabs>
        <w:autoSpaceDN w:val="0"/>
        <w:spacing w:after="0" w:line="240" w:lineRule="auto"/>
        <w:ind w:left="540" w:hanging="54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alcuni antibiotici, usati contro le infezioni causate da batteri</w:t>
      </w:r>
      <w:r w:rsidR="007F246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1A61DA5E" w14:textId="77777777" w:rsidR="009532FF" w:rsidRPr="004F695E" w:rsidRDefault="009532FF" w:rsidP="009532F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0309A3" w14:textId="3C431FAD" w:rsidR="007E731A" w:rsidRPr="004F695E" w:rsidRDefault="009532FF" w:rsidP="00414DF5">
      <w:pPr>
        <w:rPr>
          <w:sz w:val="24"/>
          <w:szCs w:val="24"/>
        </w:rPr>
      </w:pP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Il medico la dovrà tenere sotto controllo ed eventualmente dovrà decider</w:t>
      </w:r>
      <w:r w:rsidR="001A7532">
        <w:rPr>
          <w:rFonts w:ascii="Times New Roman" w:eastAsia="Calibri" w:hAnsi="Times New Roman" w:cs="Times New Roman"/>
          <w:sz w:val="24"/>
          <w:szCs w:val="24"/>
          <w:lang w:eastAsia="en-US"/>
        </w:rPr>
        <w:t>e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se ridurre il dosaggio di </w:t>
      </w:r>
      <w:r w:rsidR="004A2BBD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ILMOTASK</w:t>
      </w:r>
      <w:r w:rsidR="00583341"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0A95829E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Gravidanza, allattamento e fertilità</w:t>
      </w:r>
    </w:p>
    <w:p w14:paraId="24C0970E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Se è in corso una gravidanza, se sospetta o sta pianificando una gravidanza, o se sta allattando con latte materno chieda consiglio al medico o al farmacista prima di prendere questo medicinale.</w:t>
      </w:r>
    </w:p>
    <w:p w14:paraId="0B6FBBA5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7E6E53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u w:val="single"/>
        </w:rPr>
      </w:pPr>
      <w:r w:rsidRPr="004F695E">
        <w:rPr>
          <w:rFonts w:ascii="Times New Roman" w:hAnsi="Times New Roman" w:cs="Times New Roman"/>
          <w:sz w:val="24"/>
          <w:szCs w:val="24"/>
          <w:u w:val="single"/>
        </w:rPr>
        <w:t>Gravidanza</w:t>
      </w:r>
    </w:p>
    <w:p w14:paraId="5305B51A" w14:textId="361719FA" w:rsidR="00E22C2B" w:rsidRDefault="00E22C2B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F4C5E78" w14:textId="2711B5D0" w:rsidR="00E22C2B" w:rsidRPr="004F695E" w:rsidRDefault="00E22C2B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381773">
        <w:rPr>
          <w:rFonts w:ascii="Times New Roman" w:hAnsi="Times New Roman" w:cs="Times New Roman"/>
          <w:sz w:val="24"/>
          <w:szCs w:val="24"/>
        </w:rPr>
        <w:t xml:space="preserve">Non prenda </w:t>
      </w:r>
      <w:r>
        <w:rPr>
          <w:rFonts w:ascii="Times New Roman" w:hAnsi="Times New Roman" w:cs="Times New Roman"/>
          <w:sz w:val="24"/>
          <w:szCs w:val="24"/>
        </w:rPr>
        <w:t>ILMOTASK</w:t>
      </w:r>
      <w:r w:rsidRPr="00381773">
        <w:rPr>
          <w:rFonts w:ascii="Times New Roman" w:hAnsi="Times New Roman" w:cs="Times New Roman"/>
          <w:sz w:val="24"/>
          <w:szCs w:val="24"/>
        </w:rPr>
        <w:t xml:space="preserve"> negli ultimi 3 mesi di gravidanza, in quanto potrebbe nuocere al feto o causare problemi durante il parto. Può causare problemi ai reni e al cuore del feto. Potrebbe influire sulla tendenza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381773">
        <w:rPr>
          <w:rFonts w:ascii="Times New Roman" w:hAnsi="Times New Roman" w:cs="Times New Roman"/>
          <w:sz w:val="24"/>
          <w:szCs w:val="24"/>
        </w:rPr>
        <w:t xml:space="preserve">ua e del bambino al sanguinamento e ritardare o prolungare più del previsto il travaglio. Non dovrebbe assumere </w:t>
      </w:r>
      <w:r>
        <w:rPr>
          <w:rFonts w:ascii="Times New Roman" w:hAnsi="Times New Roman" w:cs="Times New Roman"/>
          <w:sz w:val="24"/>
          <w:szCs w:val="24"/>
        </w:rPr>
        <w:t>ILMOTASK</w:t>
      </w:r>
      <w:r w:rsidRPr="00381773">
        <w:rPr>
          <w:rFonts w:ascii="Times New Roman" w:hAnsi="Times New Roman" w:cs="Times New Roman"/>
          <w:sz w:val="24"/>
          <w:szCs w:val="24"/>
        </w:rPr>
        <w:t xml:space="preserve"> nei primi 6 mesi di gravidanza, se non assolutamente necessario e sotto consiglio del medico. Laddove necessiti del trattamento in tale periodo o durante i tentativi di concepimento, dovrebbe essere utilizzata la dose minima per il minor tempo possibile. Dalla 20</w:t>
      </w:r>
      <w:r w:rsidRPr="00767A17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81773">
        <w:rPr>
          <w:rFonts w:ascii="Times New Roman" w:hAnsi="Times New Roman" w:cs="Times New Roman"/>
          <w:sz w:val="24"/>
          <w:szCs w:val="24"/>
        </w:rPr>
        <w:t xml:space="preserve"> settimana di gravidanza, </w:t>
      </w:r>
      <w:r>
        <w:rPr>
          <w:rFonts w:ascii="Times New Roman" w:hAnsi="Times New Roman" w:cs="Times New Roman"/>
          <w:sz w:val="24"/>
          <w:szCs w:val="24"/>
        </w:rPr>
        <w:t>ILMOTASK</w:t>
      </w:r>
      <w:r w:rsidRPr="00381773">
        <w:rPr>
          <w:rFonts w:ascii="Times New Roman" w:hAnsi="Times New Roman" w:cs="Times New Roman"/>
          <w:sz w:val="24"/>
          <w:szCs w:val="24"/>
        </w:rPr>
        <w:t xml:space="preserve"> può causare problemi renali al feto, se assunto per più di qualche giorno, riducendo così i livelli di liquido amniotico che circonda il bambino (oligoidramnios)</w:t>
      </w:r>
      <w:r w:rsidR="00CA3C00">
        <w:rPr>
          <w:rFonts w:ascii="Times New Roman" w:hAnsi="Times New Roman" w:cs="Times New Roman"/>
          <w:sz w:val="24"/>
          <w:szCs w:val="24"/>
        </w:rPr>
        <w:t xml:space="preserve"> </w:t>
      </w:r>
      <w:r w:rsidR="00CA3C00" w:rsidRPr="00CA3C00">
        <w:rPr>
          <w:rFonts w:ascii="Times New Roman" w:hAnsi="Times New Roman" w:cs="Times New Roman"/>
          <w:sz w:val="24"/>
          <w:szCs w:val="24"/>
        </w:rPr>
        <w:t xml:space="preserve">o </w:t>
      </w:r>
      <w:r w:rsidR="0011180F">
        <w:rPr>
          <w:rFonts w:ascii="Times New Roman" w:hAnsi="Times New Roman" w:cs="Times New Roman"/>
          <w:sz w:val="24"/>
          <w:szCs w:val="24"/>
        </w:rPr>
        <w:t xml:space="preserve">causare il </w:t>
      </w:r>
      <w:r w:rsidR="00CA3C00" w:rsidRPr="00CA3C00">
        <w:rPr>
          <w:rFonts w:ascii="Times New Roman" w:hAnsi="Times New Roman" w:cs="Times New Roman"/>
          <w:sz w:val="24"/>
          <w:szCs w:val="24"/>
        </w:rPr>
        <w:t>restringimento di un vaso sanguigno (dotto arterioso) nel cuore del bambino</w:t>
      </w:r>
      <w:r w:rsidRPr="00381773">
        <w:rPr>
          <w:rFonts w:ascii="Times New Roman" w:hAnsi="Times New Roman" w:cs="Times New Roman"/>
          <w:sz w:val="24"/>
          <w:szCs w:val="24"/>
        </w:rPr>
        <w:t>. Laddove necessiti del trattamento per più di qualche giorno, il medico potrebbe consigli</w:t>
      </w:r>
      <w:r>
        <w:rPr>
          <w:rFonts w:ascii="Times New Roman" w:hAnsi="Times New Roman" w:cs="Times New Roman"/>
          <w:sz w:val="24"/>
          <w:szCs w:val="24"/>
        </w:rPr>
        <w:t>are un monitoraggio aggiuntivo.</w:t>
      </w:r>
    </w:p>
    <w:p w14:paraId="31B5E03F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9688EB4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u w:val="single"/>
        </w:rPr>
      </w:pPr>
      <w:r w:rsidRPr="004F695E">
        <w:rPr>
          <w:rFonts w:ascii="Times New Roman" w:hAnsi="Times New Roman" w:cs="Times New Roman"/>
          <w:sz w:val="24"/>
          <w:szCs w:val="24"/>
          <w:u w:val="single"/>
        </w:rPr>
        <w:t>Allattamento</w:t>
      </w:r>
    </w:p>
    <w:p w14:paraId="2B37639D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Non prenda </w:t>
      </w:r>
      <w:r w:rsidR="004A2BBD" w:rsidRPr="004F695E">
        <w:rPr>
          <w:rFonts w:ascii="Times New Roman" w:hAnsi="Times New Roman" w:cs="Times New Roman"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sz w:val="24"/>
          <w:szCs w:val="24"/>
        </w:rPr>
        <w:t xml:space="preserve"> durante l’allattamento con latte materno.</w:t>
      </w:r>
    </w:p>
    <w:p w14:paraId="06F537CF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086AB567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  <w:u w:val="single"/>
        </w:rPr>
      </w:pPr>
      <w:r w:rsidRPr="004F695E">
        <w:rPr>
          <w:rFonts w:ascii="Times New Roman" w:hAnsi="Times New Roman" w:cs="Times New Roman"/>
          <w:sz w:val="24"/>
          <w:szCs w:val="24"/>
          <w:u w:val="single"/>
        </w:rPr>
        <w:t>Fertilità</w:t>
      </w:r>
    </w:p>
    <w:p w14:paraId="00BDE28D" w14:textId="77777777" w:rsidR="007E731A" w:rsidRPr="004F695E" w:rsidRDefault="004A2BBD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ILMOTASK</w:t>
      </w:r>
      <w:r w:rsidR="007E731A"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731A" w:rsidRPr="004F695E">
        <w:rPr>
          <w:rFonts w:ascii="Times New Roman" w:hAnsi="Times New Roman" w:cs="Times New Roman"/>
          <w:sz w:val="24"/>
          <w:szCs w:val="24"/>
        </w:rPr>
        <w:t>può causare problemi di fertilità nella donna. Pertanto, se prevede di iniziare una gravidanza, deve informare il medico perché questo medicinale potrebbe ridurre la fertilità.</w:t>
      </w:r>
    </w:p>
    <w:p w14:paraId="0FA8DC32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Interrompa il trattamento se ha problemi di fertilità ed intende programmare una gravidanza oppure se deve sottoporsi ad esami per la fertilità.</w:t>
      </w:r>
    </w:p>
    <w:p w14:paraId="5C141AA4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0A4EFEEE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Guida di veicoli e utilizzo di macchinari</w:t>
      </w:r>
    </w:p>
    <w:p w14:paraId="13969721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Questo medicinale può causare capogiri, sonnolenza o convulsione. Se questo le accade, eviti di guidare veicoli o di usare macchinari.</w:t>
      </w:r>
    </w:p>
    <w:p w14:paraId="133075FA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2AB902" w14:textId="77777777" w:rsidR="007E731A" w:rsidRPr="004F695E" w:rsidRDefault="004A2BBD" w:rsidP="00626556">
      <w:pPr>
        <w:numPr>
          <w:ilvl w:val="12"/>
          <w:numId w:val="0"/>
        </w:numPr>
        <w:spacing w:after="0" w:line="240" w:lineRule="auto"/>
        <w:ind w:right="-2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ILMOTASK</w:t>
      </w:r>
      <w:r w:rsidR="007E731A"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contiene </w:t>
      </w:r>
      <w:r w:rsidR="00651E48" w:rsidRPr="004F695E">
        <w:rPr>
          <w:rFonts w:ascii="Times New Roman" w:hAnsi="Times New Roman" w:cs="Times New Roman"/>
          <w:b/>
          <w:bCs/>
          <w:sz w:val="24"/>
          <w:szCs w:val="24"/>
        </w:rPr>
        <w:t>aspartame</w:t>
      </w:r>
    </w:p>
    <w:p w14:paraId="13085C9E" w14:textId="77777777" w:rsidR="00A21237" w:rsidRPr="004F695E" w:rsidRDefault="00A21237" w:rsidP="00A21237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Questo medicinale contiene 10</w:t>
      </w:r>
      <w:r w:rsidR="005B2807" w:rsidRPr="004F695E">
        <w:rPr>
          <w:rFonts w:ascii="Times New Roman" w:hAnsi="Times New Roman" w:cs="Times New Roman"/>
          <w:sz w:val="24"/>
          <w:szCs w:val="24"/>
        </w:rPr>
        <w:t>,56</w:t>
      </w:r>
      <w:r w:rsidRPr="004F695E">
        <w:rPr>
          <w:rFonts w:ascii="Times New Roman" w:hAnsi="Times New Roman" w:cs="Times New Roman"/>
          <w:sz w:val="24"/>
          <w:szCs w:val="24"/>
        </w:rPr>
        <w:t xml:space="preserve"> mg di aspartame per dose</w:t>
      </w:r>
      <w:r w:rsidR="0047256B" w:rsidRPr="004F695E">
        <w:rPr>
          <w:rFonts w:ascii="Times New Roman" w:hAnsi="Times New Roman" w:cs="Times New Roman"/>
          <w:sz w:val="24"/>
          <w:szCs w:val="24"/>
        </w:rPr>
        <w:t xml:space="preserve"> (</w:t>
      </w:r>
      <w:r w:rsidR="005B2807" w:rsidRPr="004F695E">
        <w:rPr>
          <w:rFonts w:ascii="Times New Roman" w:hAnsi="Times New Roman" w:cs="Times New Roman"/>
          <w:sz w:val="24"/>
          <w:szCs w:val="24"/>
        </w:rPr>
        <w:t>1 bustina) equivalente a 31,78 mg per dose massima giornaliera raccomandata (3 bustine)</w:t>
      </w:r>
      <w:r w:rsidRPr="004F695E">
        <w:rPr>
          <w:rFonts w:ascii="Times New Roman" w:hAnsi="Times New Roman" w:cs="Times New Roman"/>
          <w:sz w:val="24"/>
          <w:szCs w:val="24"/>
        </w:rPr>
        <w:t>.</w:t>
      </w:r>
    </w:p>
    <w:p w14:paraId="42D5D98A" w14:textId="0A84F41E" w:rsidR="00A21237" w:rsidRPr="004F695E" w:rsidRDefault="00A21237" w:rsidP="00A21237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Aspartame </w:t>
      </w:r>
      <w:r w:rsidR="001A7532">
        <w:rPr>
          <w:rFonts w:ascii="Times New Roman" w:hAnsi="Times New Roman" w:cs="Times New Roman"/>
          <w:sz w:val="24"/>
          <w:szCs w:val="24"/>
        </w:rPr>
        <w:t>è</w:t>
      </w:r>
      <w:r w:rsidRPr="004F695E">
        <w:rPr>
          <w:rFonts w:ascii="Times New Roman" w:hAnsi="Times New Roman" w:cs="Times New Roman"/>
          <w:sz w:val="24"/>
          <w:szCs w:val="24"/>
        </w:rPr>
        <w:t xml:space="preserve"> una fonte di fenilalanina. Può esserle dannos</w:t>
      </w:r>
      <w:r w:rsidR="009532FF" w:rsidRPr="004F695E">
        <w:rPr>
          <w:rFonts w:ascii="Times New Roman" w:hAnsi="Times New Roman" w:cs="Times New Roman"/>
          <w:sz w:val="24"/>
          <w:szCs w:val="24"/>
        </w:rPr>
        <w:t>o</w:t>
      </w:r>
      <w:r w:rsidRPr="004F695E">
        <w:rPr>
          <w:rFonts w:ascii="Times New Roman" w:hAnsi="Times New Roman" w:cs="Times New Roman"/>
          <w:sz w:val="24"/>
          <w:szCs w:val="24"/>
        </w:rPr>
        <w:t xml:space="preserve"> se è affetto da fenilchetonuria, una rara</w:t>
      </w:r>
    </w:p>
    <w:p w14:paraId="21074931" w14:textId="13DB2460" w:rsidR="00A21237" w:rsidRDefault="00A21237" w:rsidP="00A21237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lastRenderedPageBreak/>
        <w:t>malattia genetica che causa l</w:t>
      </w:r>
      <w:r w:rsidR="007F246E">
        <w:rPr>
          <w:rFonts w:ascii="Times New Roman" w:hAnsi="Times New Roman" w:cs="Times New Roman"/>
          <w:sz w:val="24"/>
          <w:szCs w:val="24"/>
        </w:rPr>
        <w:t>’</w:t>
      </w:r>
      <w:r w:rsidRPr="004F695E">
        <w:rPr>
          <w:rFonts w:ascii="Times New Roman" w:hAnsi="Times New Roman" w:cs="Times New Roman"/>
          <w:sz w:val="24"/>
          <w:szCs w:val="24"/>
        </w:rPr>
        <w:t xml:space="preserve">accumulo di fenilalanina </w:t>
      </w:r>
      <w:r w:rsidR="007F246E">
        <w:rPr>
          <w:rFonts w:ascii="Times New Roman" w:hAnsi="Times New Roman" w:cs="Times New Roman"/>
          <w:sz w:val="24"/>
          <w:szCs w:val="24"/>
        </w:rPr>
        <w:t>perché</w:t>
      </w:r>
      <w:r w:rsidRPr="004F695E">
        <w:rPr>
          <w:rFonts w:ascii="Times New Roman" w:hAnsi="Times New Roman" w:cs="Times New Roman"/>
          <w:sz w:val="24"/>
          <w:szCs w:val="24"/>
        </w:rPr>
        <w:t xml:space="preserve"> il corpo non riesce a smaltirla correttamente.</w:t>
      </w:r>
    </w:p>
    <w:p w14:paraId="04157B86" w14:textId="77777777" w:rsidR="00E22C2B" w:rsidRDefault="00E22C2B" w:rsidP="00BD3674">
      <w:pPr>
        <w:numPr>
          <w:ilvl w:val="12"/>
          <w:numId w:val="0"/>
        </w:numPr>
        <w:spacing w:after="0" w:line="240" w:lineRule="auto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46173" w14:textId="59A31EE0" w:rsidR="00BD3674" w:rsidRPr="00E22C2B" w:rsidRDefault="00BD3674" w:rsidP="00BD3674">
      <w:pPr>
        <w:numPr>
          <w:ilvl w:val="12"/>
          <w:numId w:val="0"/>
        </w:numPr>
        <w:spacing w:after="0" w:line="240" w:lineRule="auto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ILMOTASK contiene </w:t>
      </w:r>
      <w:r>
        <w:rPr>
          <w:rFonts w:ascii="Times New Roman" w:hAnsi="Times New Roman" w:cs="Times New Roman"/>
          <w:b/>
          <w:bCs/>
          <w:sz w:val="24"/>
          <w:szCs w:val="24"/>
        </w:rPr>
        <w:t>sodio</w:t>
      </w:r>
    </w:p>
    <w:p w14:paraId="590F2781" w14:textId="38ED9F33" w:rsidR="00BD3674" w:rsidRPr="004F695E" w:rsidRDefault="00767A17" w:rsidP="00A21237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Questo medicinale contiene meno di 1mmol (23 mg) di sodio per bustina, cioè essenzialmente ‘senza sodio’.</w:t>
      </w:r>
    </w:p>
    <w:p w14:paraId="2F8FB046" w14:textId="77777777" w:rsidR="00A21237" w:rsidRPr="004F695E" w:rsidRDefault="00A21237" w:rsidP="00626556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366A2E3E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Come prendere </w:t>
      </w:r>
      <w:r w:rsidR="004A2BBD" w:rsidRPr="004F695E">
        <w:rPr>
          <w:rFonts w:ascii="Times New Roman" w:hAnsi="Times New Roman" w:cs="Times New Roman"/>
          <w:b/>
          <w:bCs/>
          <w:sz w:val="24"/>
          <w:szCs w:val="24"/>
        </w:rPr>
        <w:t>ILMOTASK</w:t>
      </w:r>
    </w:p>
    <w:p w14:paraId="227CDEEF" w14:textId="77777777" w:rsidR="007E731A" w:rsidRPr="004F695E" w:rsidRDefault="00651E48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Prenda questo medicinale seguendo sempre esattamente quanto riportato in questo foglio o le istruzioni del medico o del farmacista. Se ha dubbi consulti il medico o il farmacista.</w:t>
      </w:r>
    </w:p>
    <w:p w14:paraId="2B814B92" w14:textId="1F611570" w:rsidR="007E731A" w:rsidRPr="004F695E" w:rsidRDefault="00D418E6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1A7532">
        <w:rPr>
          <w:rFonts w:ascii="Times New Roman" w:hAnsi="Times New Roman" w:cs="Times New Roman"/>
          <w:sz w:val="24"/>
          <w:szCs w:val="24"/>
        </w:rPr>
        <w:t>Deve essere usata la dose efficace più bassa per il periodo più breve necessario ad alleviare i sintomi. Se ha un’infezione, si rivolga immediatamente al medico qualora i sintomi (per esempio febbre e dolore) persistano o peggiorino (vedere paragrafo 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3CE43A" w14:textId="77777777" w:rsidR="00662A67" w:rsidRDefault="00662A67" w:rsidP="00626556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C43C9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Uso negli adulti</w:t>
      </w:r>
      <w:r w:rsidR="00085820"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r w:rsidR="00C4313D"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negli adolescenti </w:t>
      </w:r>
      <w:r w:rsidR="00085820" w:rsidRPr="004F695E">
        <w:rPr>
          <w:rFonts w:ascii="Times New Roman" w:hAnsi="Times New Roman" w:cs="Times New Roman"/>
          <w:b/>
          <w:bCs/>
          <w:sz w:val="24"/>
          <w:szCs w:val="24"/>
        </w:rPr>
        <w:t>di età superiore ai 15 anni</w:t>
      </w:r>
    </w:p>
    <w:p w14:paraId="4A915122" w14:textId="77777777" w:rsidR="00085820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La dose raccomandata è 1 bustina</w:t>
      </w:r>
      <w:r w:rsidR="00085820" w:rsidRPr="004F695E">
        <w:rPr>
          <w:rFonts w:ascii="Times New Roman" w:hAnsi="Times New Roman" w:cs="Times New Roman"/>
          <w:sz w:val="24"/>
          <w:szCs w:val="24"/>
        </w:rPr>
        <w:t>, una sola volta, o ripetuta 2-3 volte al giorno, nelle forme dolorose di maggiore intensità.</w:t>
      </w:r>
    </w:p>
    <w:p w14:paraId="43E25A65" w14:textId="77777777" w:rsidR="001A14D7" w:rsidRPr="004F695E" w:rsidRDefault="001A14D7" w:rsidP="001A14D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5DB2B4BF" w14:textId="77777777" w:rsidR="00355DA6" w:rsidRPr="004F695E" w:rsidRDefault="00355DA6" w:rsidP="00355DA6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Uso negli anziani</w:t>
      </w:r>
    </w:p>
    <w:p w14:paraId="2BCCFE58" w14:textId="73D2581B" w:rsidR="00355DA6" w:rsidRPr="004F695E" w:rsidRDefault="00355DA6" w:rsidP="00355DA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Se è anziano prenda la dose minima giornaliera possibile (vedere paragrafo 2 “Cosa deve sapere prima di prendere </w:t>
      </w:r>
      <w:r w:rsidR="004A2BBD" w:rsidRPr="004F695E">
        <w:rPr>
          <w:rFonts w:ascii="Times New Roman" w:hAnsi="Times New Roman" w:cs="Times New Roman"/>
          <w:sz w:val="24"/>
          <w:szCs w:val="24"/>
        </w:rPr>
        <w:t>ILM</w:t>
      </w:r>
      <w:r w:rsidR="001A7532">
        <w:rPr>
          <w:rFonts w:ascii="Times New Roman" w:hAnsi="Times New Roman" w:cs="Times New Roman"/>
          <w:sz w:val="24"/>
          <w:szCs w:val="24"/>
        </w:rPr>
        <w:t>O</w:t>
      </w:r>
      <w:r w:rsidR="004A2BBD" w:rsidRPr="004F695E">
        <w:rPr>
          <w:rFonts w:ascii="Times New Roman" w:hAnsi="Times New Roman" w:cs="Times New Roman"/>
          <w:sz w:val="24"/>
          <w:szCs w:val="24"/>
        </w:rPr>
        <w:t>TASK</w:t>
      </w:r>
      <w:r w:rsidRPr="004F695E">
        <w:rPr>
          <w:rFonts w:ascii="Times New Roman" w:hAnsi="Times New Roman" w:cs="Times New Roman"/>
          <w:sz w:val="24"/>
          <w:szCs w:val="24"/>
        </w:rPr>
        <w:t xml:space="preserve"> - Avvertenze e precauzioni”).</w:t>
      </w:r>
    </w:p>
    <w:p w14:paraId="72465294" w14:textId="77777777" w:rsidR="00355DA6" w:rsidRPr="004F695E" w:rsidRDefault="00355DA6" w:rsidP="00355DA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0EDAE517" w14:textId="77777777" w:rsidR="00355DA6" w:rsidRPr="004F695E" w:rsidRDefault="00355DA6" w:rsidP="00355DA6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Uso in persone con problemi al fegato</w:t>
      </w:r>
    </w:p>
    <w:p w14:paraId="7E93576D" w14:textId="77777777" w:rsidR="00355DA6" w:rsidRPr="004F695E" w:rsidRDefault="00355DA6" w:rsidP="00355DA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Se soffre di problemi al fegato</w:t>
      </w:r>
      <w:r w:rsidR="000401E1" w:rsidRPr="004F695E">
        <w:rPr>
          <w:rFonts w:ascii="Times New Roman" w:hAnsi="Times New Roman" w:cs="Times New Roman"/>
          <w:sz w:val="24"/>
          <w:szCs w:val="24"/>
        </w:rPr>
        <w:t xml:space="preserve"> di lieve o moderata entità</w:t>
      </w:r>
      <w:r w:rsidRPr="004F695E">
        <w:rPr>
          <w:rFonts w:ascii="Times New Roman" w:hAnsi="Times New Roman" w:cs="Times New Roman"/>
          <w:sz w:val="24"/>
          <w:szCs w:val="24"/>
        </w:rPr>
        <w:t>, prenda la dose minima giornaliera possibile.</w:t>
      </w:r>
    </w:p>
    <w:p w14:paraId="758DFA03" w14:textId="77777777" w:rsidR="00355DA6" w:rsidRPr="004F695E" w:rsidRDefault="00355DA6" w:rsidP="00355DA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Non prenda questo medicinale se ha gravi problemi epatici (vedere paragrafo 2 “Cosa deve sapere prima di prendere </w:t>
      </w:r>
      <w:r w:rsidR="004A2BBD" w:rsidRPr="004F695E">
        <w:rPr>
          <w:rFonts w:ascii="Times New Roman" w:hAnsi="Times New Roman" w:cs="Times New Roman"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sz w:val="24"/>
          <w:szCs w:val="24"/>
        </w:rPr>
        <w:t xml:space="preserve">- Non prenda </w:t>
      </w:r>
      <w:r w:rsidR="004A2BBD" w:rsidRPr="004F695E">
        <w:rPr>
          <w:rFonts w:ascii="Times New Roman" w:hAnsi="Times New Roman" w:cs="Times New Roman"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sz w:val="24"/>
          <w:szCs w:val="24"/>
        </w:rPr>
        <w:t>”).</w:t>
      </w:r>
    </w:p>
    <w:p w14:paraId="62BD4A63" w14:textId="77777777" w:rsidR="00355DA6" w:rsidRPr="004F695E" w:rsidRDefault="00355DA6" w:rsidP="00355DA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12DB9734" w14:textId="77777777" w:rsidR="00355DA6" w:rsidRPr="004F695E" w:rsidRDefault="00355DA6" w:rsidP="00355DA6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Uso in persone con problemi ai reni </w:t>
      </w:r>
      <w:r w:rsidR="00D12566"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di grado lieve 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D12566" w:rsidRPr="004F695E">
        <w:rPr>
          <w:rFonts w:ascii="Times New Roman" w:hAnsi="Times New Roman" w:cs="Times New Roman"/>
          <w:b/>
          <w:bCs/>
          <w:sz w:val="24"/>
          <w:szCs w:val="24"/>
        </w:rPr>
        <w:t>moderato</w:t>
      </w:r>
    </w:p>
    <w:p w14:paraId="0D445433" w14:textId="77777777" w:rsidR="00355DA6" w:rsidRPr="004F695E" w:rsidRDefault="00355DA6" w:rsidP="00355DA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Se ha problemi ai reni di lieve o moderata entità </w:t>
      </w:r>
      <w:r w:rsidR="00A57562" w:rsidRPr="004F695E">
        <w:rPr>
          <w:rFonts w:ascii="Times New Roman" w:hAnsi="Times New Roman" w:cs="Times New Roman"/>
          <w:sz w:val="24"/>
          <w:szCs w:val="24"/>
        </w:rPr>
        <w:t>si rivolga al</w:t>
      </w:r>
      <w:r w:rsidRPr="004F695E">
        <w:rPr>
          <w:rFonts w:ascii="Times New Roman" w:hAnsi="Times New Roman" w:cs="Times New Roman"/>
          <w:sz w:val="24"/>
          <w:szCs w:val="24"/>
        </w:rPr>
        <w:t xml:space="preserve"> medico </w:t>
      </w:r>
      <w:r w:rsidR="00A57562" w:rsidRPr="004F695E">
        <w:rPr>
          <w:rFonts w:ascii="Times New Roman" w:hAnsi="Times New Roman" w:cs="Times New Roman"/>
          <w:sz w:val="24"/>
          <w:szCs w:val="24"/>
        </w:rPr>
        <w:t xml:space="preserve">che </w:t>
      </w:r>
      <w:r w:rsidRPr="004F695E">
        <w:rPr>
          <w:rFonts w:ascii="Times New Roman" w:hAnsi="Times New Roman" w:cs="Times New Roman"/>
          <w:sz w:val="24"/>
          <w:szCs w:val="24"/>
        </w:rPr>
        <w:t>dovrà tenerla sotto controllo durante il trattamento con questo medicinale.</w:t>
      </w:r>
    </w:p>
    <w:p w14:paraId="115EE5BF" w14:textId="77777777" w:rsidR="00355DA6" w:rsidRPr="004F695E" w:rsidRDefault="00355DA6" w:rsidP="00355DA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Non prenda questo medicinale se ha gravi problemi renali (vedere paragrafo 2 “Cosa deve sapere prima di prendere </w:t>
      </w:r>
      <w:r w:rsidR="004A2BBD" w:rsidRPr="004F695E">
        <w:rPr>
          <w:rFonts w:ascii="Times New Roman" w:hAnsi="Times New Roman" w:cs="Times New Roman"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sz w:val="24"/>
          <w:szCs w:val="24"/>
        </w:rPr>
        <w:t xml:space="preserve">- Non prenda </w:t>
      </w:r>
      <w:r w:rsidR="004A2BBD" w:rsidRPr="004F695E">
        <w:rPr>
          <w:rFonts w:ascii="Times New Roman" w:hAnsi="Times New Roman" w:cs="Times New Roman"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sz w:val="24"/>
          <w:szCs w:val="24"/>
        </w:rPr>
        <w:t>”).</w:t>
      </w:r>
    </w:p>
    <w:p w14:paraId="00A0933A" w14:textId="77777777" w:rsidR="001A14D7" w:rsidRPr="004F695E" w:rsidRDefault="001A14D7" w:rsidP="001A14D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B3CCC72" w14:textId="0207D5EE" w:rsidR="001A14D7" w:rsidRPr="004F695E" w:rsidRDefault="001A14D7" w:rsidP="001A14D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Non usi </w:t>
      </w:r>
      <w:r w:rsidR="001C7C1E">
        <w:rPr>
          <w:rFonts w:ascii="Times New Roman" w:hAnsi="Times New Roman" w:cs="Times New Roman"/>
          <w:sz w:val="24"/>
          <w:szCs w:val="24"/>
        </w:rPr>
        <w:t xml:space="preserve">ILMOTASK </w:t>
      </w:r>
      <w:r w:rsidRPr="004F695E">
        <w:rPr>
          <w:rFonts w:ascii="Times New Roman" w:hAnsi="Times New Roman" w:cs="Times New Roman"/>
          <w:sz w:val="24"/>
          <w:szCs w:val="24"/>
        </w:rPr>
        <w:t>per periodi di tempo prolungati senza il consiglio del medico e non superi le dosi consigliate.</w:t>
      </w:r>
    </w:p>
    <w:p w14:paraId="567C09FB" w14:textId="3BEA85F3" w:rsidR="001A14D7" w:rsidRPr="004F695E" w:rsidRDefault="001A14D7" w:rsidP="001A14D7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Limiti la durata della terapia al superament</w:t>
      </w:r>
      <w:r w:rsidR="001A7532">
        <w:rPr>
          <w:rFonts w:ascii="Times New Roman" w:hAnsi="Times New Roman" w:cs="Times New Roman"/>
          <w:sz w:val="24"/>
          <w:szCs w:val="24"/>
        </w:rPr>
        <w:t>o</w:t>
      </w:r>
      <w:r w:rsidRPr="004F695E">
        <w:rPr>
          <w:rFonts w:ascii="Times New Roman" w:hAnsi="Times New Roman" w:cs="Times New Roman"/>
          <w:sz w:val="24"/>
          <w:szCs w:val="24"/>
        </w:rPr>
        <w:t xml:space="preserve"> dell'episodio doloroso.</w:t>
      </w:r>
    </w:p>
    <w:p w14:paraId="6F97BBFC" w14:textId="77777777" w:rsidR="00FC1A63" w:rsidRPr="004F695E" w:rsidRDefault="00FC1A63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B1393F5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Modo di somministrazione</w:t>
      </w:r>
    </w:p>
    <w:p w14:paraId="291FD694" w14:textId="77777777" w:rsidR="00AB4A35" w:rsidRPr="004F695E" w:rsidRDefault="004A2BBD" w:rsidP="00626556">
      <w:pPr>
        <w:pStyle w:val="Default"/>
      </w:pPr>
      <w:r w:rsidRPr="004F695E">
        <w:t>ILMOTASK</w:t>
      </w:r>
      <w:r w:rsidR="00AB4A35" w:rsidRPr="004F695E">
        <w:t xml:space="preserve"> può essere posto direttamente sulla lingua. Si dissolve con la saliva; questo ne consente l’impiego senza acqua. </w:t>
      </w:r>
    </w:p>
    <w:p w14:paraId="4577A490" w14:textId="77777777" w:rsidR="00657E4B" w:rsidRPr="004F695E" w:rsidRDefault="00657E4B" w:rsidP="00626556">
      <w:pPr>
        <w:pStyle w:val="Default"/>
      </w:pPr>
    </w:p>
    <w:p w14:paraId="19F0F604" w14:textId="77777777" w:rsidR="00327A3A" w:rsidRPr="004F695E" w:rsidRDefault="00327A3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Prenda questo medicinale a stomaco pieno.</w:t>
      </w:r>
    </w:p>
    <w:p w14:paraId="4C1AB8CA" w14:textId="77777777" w:rsidR="00657E4B" w:rsidRPr="004F695E" w:rsidRDefault="00657E4B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38300635" w14:textId="77777777" w:rsidR="00327A3A" w:rsidRPr="004F695E" w:rsidRDefault="00327A3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Prenda questo medicinale utilizzando sempre la dose minima efficace e per il periodo di tempo più breve possibile necessario al controllo dei sintomi al fine di ridurre la comparsa degli effetti indesiderati. </w:t>
      </w:r>
    </w:p>
    <w:p w14:paraId="256AFD84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148C77C3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Se prende più </w:t>
      </w:r>
      <w:r w:rsidR="004A2BBD" w:rsidRPr="004F695E">
        <w:rPr>
          <w:rFonts w:ascii="Times New Roman" w:hAnsi="Times New Roman" w:cs="Times New Roman"/>
          <w:b/>
          <w:bCs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di quanto deve</w:t>
      </w:r>
    </w:p>
    <w:p w14:paraId="6BDB4044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I sintomi più comuni di un sovradosaggio sono i seguenti: letargia, sonnolenza, nausea, vomito e dolore allo stomaco. </w:t>
      </w:r>
    </w:p>
    <w:p w14:paraId="553D5508" w14:textId="4B27EA82" w:rsidR="00D12566" w:rsidRPr="004F695E" w:rsidRDefault="007E731A" w:rsidP="00D125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F695E">
        <w:rPr>
          <w:rFonts w:ascii="Times New Roman" w:hAnsi="Times New Roman" w:cs="Times New Roman"/>
          <w:sz w:val="24"/>
          <w:szCs w:val="24"/>
        </w:rPr>
        <w:lastRenderedPageBreak/>
        <w:t>Altri sintomi possono comprendere mal di testa, vertigini, confusione, perdita di coscienza, pressione bassa, depressione respiratoria</w:t>
      </w:r>
      <w:r w:rsidR="000401E1" w:rsidRPr="004F695E">
        <w:rPr>
          <w:rFonts w:ascii="Times New Roman" w:hAnsi="Times New Roman" w:cs="Times New Roman"/>
          <w:sz w:val="24"/>
          <w:szCs w:val="24"/>
        </w:rPr>
        <w:t>,</w:t>
      </w:r>
      <w:r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="000401E1" w:rsidRPr="004F695E">
        <w:rPr>
          <w:rFonts w:ascii="Times New Roman" w:hAnsi="Times New Roman" w:cs="Times New Roman"/>
          <w:sz w:val="24"/>
          <w:szCs w:val="24"/>
        </w:rPr>
        <w:t>colorazione bluastra della pelle e delle mucose (</w:t>
      </w:r>
      <w:r w:rsidRPr="004F695E">
        <w:rPr>
          <w:rFonts w:ascii="Times New Roman" w:hAnsi="Times New Roman" w:cs="Times New Roman"/>
          <w:sz w:val="24"/>
          <w:szCs w:val="24"/>
        </w:rPr>
        <w:t>cianosi</w:t>
      </w:r>
      <w:r w:rsidR="000401E1" w:rsidRPr="004F695E">
        <w:rPr>
          <w:rFonts w:ascii="Times New Roman" w:hAnsi="Times New Roman" w:cs="Times New Roman"/>
          <w:sz w:val="24"/>
          <w:szCs w:val="24"/>
        </w:rPr>
        <w:t>)</w:t>
      </w:r>
      <w:r w:rsidR="007F246E">
        <w:rPr>
          <w:rFonts w:ascii="Times New Roman" w:hAnsi="Times New Roman" w:cs="Times New Roman"/>
          <w:sz w:val="24"/>
          <w:szCs w:val="24"/>
        </w:rPr>
        <w:t>,</w:t>
      </w:r>
      <w:r w:rsidR="00D12566" w:rsidRPr="004F695E">
        <w:rPr>
          <w:rFonts w:ascii="Times New Roman" w:hAnsi="Times New Roman" w:cs="Times New Roman"/>
          <w:sz w:val="24"/>
          <w:szCs w:val="24"/>
        </w:rPr>
        <w:t xml:space="preserve"> insufficienza renale, convulsioni e coma.</w:t>
      </w:r>
    </w:p>
    <w:p w14:paraId="2CF3F624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6367B93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In caso di assunzione/ingestione accidentale di una dose eccessiva di questo medicinale avverta immediatamente il medico o si rivolga al Pronto Soccorso dell’ospedale più vicino.</w:t>
      </w:r>
    </w:p>
    <w:p w14:paraId="132F8E99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27E2F0B" w14:textId="77777777" w:rsidR="007E731A" w:rsidRPr="004F695E" w:rsidRDefault="007E731A" w:rsidP="00626556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  <w:r w:rsidRPr="004F695E">
        <w:rPr>
          <w:rFonts w:ascii="Times New Roman" w:hAnsi="Times New Roman" w:cs="Times New Roman"/>
          <w:snapToGrid w:val="0"/>
          <w:sz w:val="24"/>
          <w:szCs w:val="24"/>
          <w:lang w:eastAsia="en-US"/>
        </w:rPr>
        <w:t>Porti con sé questo foglio, il medicinale rimanente e il relativo contenitore in ospedale o dal medico in modo che sappiano quale medicinale è stato preso.</w:t>
      </w:r>
    </w:p>
    <w:p w14:paraId="5DDF79F5" w14:textId="77777777" w:rsidR="007E731A" w:rsidRPr="004F695E" w:rsidRDefault="007E731A" w:rsidP="00626556">
      <w:pPr>
        <w:widowControl w:val="0"/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  <w:lang w:eastAsia="en-US"/>
        </w:rPr>
      </w:pPr>
    </w:p>
    <w:p w14:paraId="61569859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Se dimentica di prendere </w:t>
      </w:r>
      <w:r w:rsidR="004A2BBD" w:rsidRPr="004F695E">
        <w:rPr>
          <w:rFonts w:ascii="Times New Roman" w:hAnsi="Times New Roman" w:cs="Times New Roman"/>
          <w:b/>
          <w:bCs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21F8132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Se dimentica di prendere una dose lo faccia appena se ne ricorda, a meno che non sia quasi l’ora di prendere la dose successiva. Non prenda una dose doppia per compensare la dimenticanza della dose.</w:t>
      </w:r>
    </w:p>
    <w:p w14:paraId="1DAC4677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17FAE6" w14:textId="77777777" w:rsidR="007E731A" w:rsidRPr="004F695E" w:rsidRDefault="007E731A" w:rsidP="0062655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Se ha qualsiasi dubbio sull’uso di questo medicinale, si rivolga al medico o al farmacista.</w:t>
      </w:r>
    </w:p>
    <w:p w14:paraId="3401482F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303B0C04" w14:textId="77777777" w:rsidR="007E731A" w:rsidRPr="004F695E" w:rsidRDefault="007E731A" w:rsidP="00626556">
      <w:pPr>
        <w:spacing w:after="0" w:line="240" w:lineRule="auto"/>
        <w:ind w:left="567" w:right="-2" w:hanging="567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ab/>
        <w:t>Possibili effetti indesiderati</w:t>
      </w:r>
    </w:p>
    <w:p w14:paraId="6448C03B" w14:textId="77777777" w:rsidR="007E731A" w:rsidRPr="004F695E" w:rsidRDefault="007E731A" w:rsidP="00626556">
      <w:pPr>
        <w:pStyle w:val="Corpotesto"/>
        <w:spacing w:after="0"/>
      </w:pPr>
      <w:r w:rsidRPr="004F695E">
        <w:t>Come tutti i medicinali, questo medicinale può causare effetti indesiderati sebbene non tutte le persone li manifestino.</w:t>
      </w:r>
    </w:p>
    <w:p w14:paraId="56037BE9" w14:textId="77777777" w:rsidR="00C4229C" w:rsidRPr="004F695E" w:rsidRDefault="00C4229C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B589BC" w14:textId="77777777" w:rsidR="007E731A" w:rsidRPr="004F695E" w:rsidRDefault="00C4229C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Gli effetti indesiderati più comunemente osservati sono di natura gastrointestinale. Possono verificarsi disturbi allo stomaco o intestino (ulcere peptiche, perforazione o perdita di sangue dallo stomaco o dall’intestino che possono essere pericolose per la vita, in particolare nei pazienti anziani).</w:t>
      </w:r>
    </w:p>
    <w:p w14:paraId="7571E74E" w14:textId="77777777" w:rsidR="00A62D4F" w:rsidRPr="004F695E" w:rsidRDefault="00A62D4F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C39EC3" w14:textId="77777777" w:rsidR="00A62D4F" w:rsidRPr="004F695E" w:rsidRDefault="00A62D4F" w:rsidP="00A62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Informi immediatamente il medico se nota la comparsa di effetti indesiderati allo stomaco e/o all’intestino (dolore allo stomaco, bruciore, sanguinamenti), specialmente se è un paziente anziano.</w:t>
      </w:r>
    </w:p>
    <w:p w14:paraId="44AE6965" w14:textId="77777777" w:rsidR="00A62D4F" w:rsidRPr="004F695E" w:rsidRDefault="00A62D4F" w:rsidP="00A62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0E1743" w14:textId="77777777" w:rsidR="00A62D4F" w:rsidRPr="004F695E" w:rsidRDefault="00A62D4F" w:rsidP="00A62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Interrompa immediatamente l’assunzione di </w:t>
      </w:r>
      <w:r w:rsidR="004A2BBD" w:rsidRPr="004F695E">
        <w:rPr>
          <w:rFonts w:ascii="Times New Roman" w:hAnsi="Times New Roman" w:cs="Times New Roman"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sz w:val="24"/>
          <w:szCs w:val="24"/>
        </w:rPr>
        <w:t xml:space="preserve"> e si rivolga al medico non appena nota la comparsa di eruzione cutanea, di una qualsiasi lesione all’interno della bocca o sui genitali o qualsiasi segno di reazione allergica.</w:t>
      </w:r>
    </w:p>
    <w:p w14:paraId="219F61CC" w14:textId="77777777" w:rsidR="00C4229C" w:rsidRPr="004F695E" w:rsidRDefault="00C4229C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79DB5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Gli effetti indesiderati che possono verificarsi con </w:t>
      </w:r>
      <w:r w:rsidR="004A2BBD" w:rsidRPr="004F695E">
        <w:rPr>
          <w:rFonts w:ascii="Times New Roman" w:hAnsi="Times New Roman" w:cs="Times New Roman"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sz w:val="24"/>
          <w:szCs w:val="24"/>
        </w:rPr>
        <w:t xml:space="preserve"> sono:</w:t>
      </w:r>
    </w:p>
    <w:p w14:paraId="59EA1759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E8F12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Comune</w:t>
      </w:r>
      <w:r w:rsidRPr="004F695E">
        <w:rPr>
          <w:rFonts w:ascii="Times New Roman" w:hAnsi="Times New Roman" w:cs="Times New Roman"/>
          <w:sz w:val="24"/>
          <w:szCs w:val="24"/>
        </w:rPr>
        <w:t xml:space="preserve"> (può interessare fino a 1 paziente su 10)</w:t>
      </w:r>
    </w:p>
    <w:p w14:paraId="6C1361EE" w14:textId="77777777" w:rsidR="007E731A" w:rsidRPr="004F695E" w:rsidRDefault="00C4229C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N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ausea, vomito, difficoltà digestive (dispepsia), dolore/disturbo addominale. </w:t>
      </w:r>
    </w:p>
    <w:p w14:paraId="3EA0D0BC" w14:textId="77777777" w:rsidR="00CB0BBD" w:rsidRPr="004F695E" w:rsidRDefault="00CB0BBD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749E14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Non comune</w:t>
      </w:r>
      <w:r w:rsidRPr="004F695E">
        <w:rPr>
          <w:rFonts w:ascii="Times New Roman" w:hAnsi="Times New Roman" w:cs="Times New Roman"/>
          <w:sz w:val="24"/>
          <w:szCs w:val="24"/>
        </w:rPr>
        <w:t xml:space="preserve"> (può interessare fino a 1 paziente su 100)</w:t>
      </w:r>
    </w:p>
    <w:p w14:paraId="26E140AE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Mal di testa, capogiri,</w:t>
      </w:r>
      <w:r w:rsidR="00E961F8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Pr="004F695E">
        <w:rPr>
          <w:rFonts w:ascii="Times New Roman" w:hAnsi="Times New Roman" w:cs="Times New Roman"/>
          <w:sz w:val="24"/>
          <w:szCs w:val="24"/>
        </w:rPr>
        <w:t xml:space="preserve">sonnolenza, diarrea, </w:t>
      </w:r>
      <w:r w:rsidR="00C4229C" w:rsidRPr="004F695E">
        <w:rPr>
          <w:rFonts w:ascii="Times New Roman" w:hAnsi="Times New Roman" w:cs="Times New Roman"/>
          <w:sz w:val="24"/>
          <w:szCs w:val="24"/>
        </w:rPr>
        <w:t xml:space="preserve">eccessiva produzione </w:t>
      </w:r>
      <w:r w:rsidRPr="004F695E">
        <w:rPr>
          <w:rFonts w:ascii="Times New Roman" w:hAnsi="Times New Roman" w:cs="Times New Roman"/>
          <w:sz w:val="24"/>
          <w:szCs w:val="24"/>
        </w:rPr>
        <w:t xml:space="preserve">di gas </w:t>
      </w:r>
      <w:r w:rsidR="00C4229C" w:rsidRPr="004F695E">
        <w:rPr>
          <w:rFonts w:ascii="Times New Roman" w:hAnsi="Times New Roman" w:cs="Times New Roman"/>
          <w:sz w:val="24"/>
          <w:szCs w:val="24"/>
        </w:rPr>
        <w:t>a livello gastrointestinale</w:t>
      </w:r>
      <w:r w:rsidRPr="004F695E">
        <w:rPr>
          <w:rFonts w:ascii="Times New Roman" w:hAnsi="Times New Roman" w:cs="Times New Roman"/>
          <w:sz w:val="24"/>
          <w:szCs w:val="24"/>
        </w:rPr>
        <w:t xml:space="preserve"> (flatulenza), stitichezza (costipazione), infiammazione della mucosa dello stomaco (gastrite), </w:t>
      </w:r>
      <w:r w:rsidR="0057442C" w:rsidRPr="004F695E">
        <w:rPr>
          <w:rFonts w:ascii="Times New Roman" w:hAnsi="Times New Roman" w:cs="Times New Roman"/>
          <w:sz w:val="24"/>
          <w:szCs w:val="24"/>
        </w:rPr>
        <w:t xml:space="preserve">eruzione cutanea, prurito, </w:t>
      </w:r>
      <w:r w:rsidRPr="004F695E">
        <w:rPr>
          <w:rFonts w:ascii="Times New Roman" w:hAnsi="Times New Roman" w:cs="Times New Roman"/>
          <w:sz w:val="24"/>
          <w:szCs w:val="24"/>
        </w:rPr>
        <w:t>gonfiore dovuto ad accumulo di liquidi (edema), affaticamento</w:t>
      </w:r>
      <w:r w:rsidR="008C7C29" w:rsidRPr="004F695E">
        <w:rPr>
          <w:rFonts w:ascii="Times New Roman" w:hAnsi="Times New Roman" w:cs="Times New Roman"/>
          <w:sz w:val="24"/>
          <w:szCs w:val="24"/>
        </w:rPr>
        <w:t>.</w:t>
      </w:r>
    </w:p>
    <w:p w14:paraId="2A7B1DC4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031B7C7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Raro</w:t>
      </w:r>
      <w:r w:rsidRPr="004F695E">
        <w:rPr>
          <w:rFonts w:ascii="Times New Roman" w:hAnsi="Times New Roman" w:cs="Times New Roman"/>
          <w:sz w:val="24"/>
          <w:szCs w:val="24"/>
        </w:rPr>
        <w:t xml:space="preserve"> (può interessare fino a 1 paziente su 1.000)</w:t>
      </w:r>
    </w:p>
    <w:p w14:paraId="1E642363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Riduzione del numero dei globuli rossi a seguito di sanguinamenti (anemia emorragica), formicolio e intorpidimento di mani e piedi (parestesia), vista offuscata, ronzio all’orecchio (tinnito), asma,  infiammazioni dell</w:t>
      </w:r>
      <w:r w:rsidR="00876EBD" w:rsidRPr="004F695E">
        <w:rPr>
          <w:rFonts w:ascii="Times New Roman" w:hAnsi="Times New Roman" w:cs="Times New Roman"/>
          <w:sz w:val="24"/>
          <w:szCs w:val="24"/>
        </w:rPr>
        <w:t>a</w:t>
      </w:r>
      <w:r w:rsidRPr="004F695E">
        <w:rPr>
          <w:rFonts w:ascii="Times New Roman" w:hAnsi="Times New Roman" w:cs="Times New Roman"/>
          <w:sz w:val="24"/>
          <w:szCs w:val="24"/>
        </w:rPr>
        <w:t xml:space="preserve"> bocca (stomatiti ulcerative), </w:t>
      </w:r>
      <w:r w:rsidRPr="004F695E">
        <w:rPr>
          <w:rFonts w:ascii="Times New Roman" w:eastAsia="Calibri" w:hAnsi="Times New Roman" w:cs="Times New Roman"/>
          <w:sz w:val="24"/>
          <w:szCs w:val="24"/>
          <w:lang w:eastAsia="en-US"/>
        </w:rPr>
        <w:t>problemi allo stomaco o all’intestino (ulcera peptica</w:t>
      </w:r>
      <w:r w:rsidRPr="004F695E">
        <w:rPr>
          <w:rFonts w:ascii="Times New Roman" w:hAnsi="Times New Roman" w:cs="Times New Roman"/>
          <w:sz w:val="24"/>
          <w:szCs w:val="24"/>
        </w:rPr>
        <w:t>), problemi al fegato (epatite, aumento de</w:t>
      </w:r>
      <w:r w:rsidR="007A2BA4" w:rsidRPr="004F695E">
        <w:rPr>
          <w:rFonts w:ascii="Times New Roman" w:hAnsi="Times New Roman" w:cs="Times New Roman"/>
          <w:sz w:val="24"/>
          <w:szCs w:val="24"/>
        </w:rPr>
        <w:t xml:space="preserve">i livelli di </w:t>
      </w:r>
      <w:r w:rsidRPr="004F695E">
        <w:rPr>
          <w:rFonts w:ascii="Times New Roman" w:hAnsi="Times New Roman" w:cs="Times New Roman"/>
          <w:sz w:val="24"/>
          <w:szCs w:val="24"/>
        </w:rPr>
        <w:t>transaminasi</w:t>
      </w:r>
      <w:r w:rsidR="007A2BA4" w:rsidRPr="004F695E">
        <w:rPr>
          <w:rFonts w:ascii="Times New Roman" w:hAnsi="Times New Roman" w:cs="Times New Roman"/>
          <w:sz w:val="24"/>
          <w:szCs w:val="24"/>
        </w:rPr>
        <w:t xml:space="preserve"> e di</w:t>
      </w:r>
      <w:r w:rsidRPr="004F695E">
        <w:rPr>
          <w:rFonts w:ascii="Times New Roman" w:hAnsi="Times New Roman" w:cs="Times New Roman"/>
          <w:sz w:val="24"/>
          <w:szCs w:val="24"/>
        </w:rPr>
        <w:t xml:space="preserve"> bilirubina </w:t>
      </w:r>
      <w:r w:rsidR="007A2BA4" w:rsidRPr="004F695E">
        <w:rPr>
          <w:rFonts w:ascii="Times New Roman" w:hAnsi="Times New Roman" w:cs="Times New Roman"/>
          <w:sz w:val="24"/>
          <w:szCs w:val="24"/>
        </w:rPr>
        <w:t>nel sangue</w:t>
      </w:r>
      <w:r w:rsidRPr="004F695E">
        <w:rPr>
          <w:rFonts w:ascii="Times New Roman" w:hAnsi="Times New Roman" w:cs="Times New Roman"/>
          <w:sz w:val="24"/>
          <w:szCs w:val="24"/>
        </w:rPr>
        <w:t>),</w:t>
      </w:r>
      <w:r w:rsidR="00E961F8" w:rsidRPr="004F695E">
        <w:rPr>
          <w:rFonts w:ascii="Times New Roman" w:hAnsi="Times New Roman" w:cs="Times New Roman"/>
          <w:sz w:val="24"/>
          <w:szCs w:val="24"/>
        </w:rPr>
        <w:t xml:space="preserve"> ingiallimento della pelle e del bianco degli occhi (ittero),</w:t>
      </w:r>
      <w:r w:rsidRPr="004F695E">
        <w:rPr>
          <w:rFonts w:ascii="Times New Roman" w:hAnsi="Times New Roman" w:cs="Times New Roman"/>
          <w:sz w:val="24"/>
          <w:szCs w:val="24"/>
        </w:rPr>
        <w:t xml:space="preserve"> aumento del peso corporeo.</w:t>
      </w:r>
    </w:p>
    <w:p w14:paraId="02AE5B7E" w14:textId="77777777" w:rsidR="009B7D04" w:rsidRPr="004F695E" w:rsidRDefault="009B7D04" w:rsidP="00626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8B208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Frequenza non nota </w:t>
      </w:r>
      <w:r w:rsidRPr="004F695E">
        <w:rPr>
          <w:rFonts w:ascii="Times New Roman" w:hAnsi="Times New Roman" w:cs="Times New Roman"/>
          <w:sz w:val="24"/>
          <w:szCs w:val="24"/>
        </w:rPr>
        <w:t>(la frequenza non può essere stabilita sulla base dei dati disponibili)</w:t>
      </w:r>
    </w:p>
    <w:p w14:paraId="60D2E520" w14:textId="77777777" w:rsidR="00A62D4F" w:rsidRPr="004F695E" w:rsidRDefault="007D42BF" w:rsidP="00A62D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lastRenderedPageBreak/>
        <w:t>Infiammazione delle membrane che rivestono il</w:t>
      </w:r>
      <w:r w:rsidR="000F156D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Pr="004F695E">
        <w:rPr>
          <w:rFonts w:ascii="Times New Roman" w:hAnsi="Times New Roman" w:cs="Times New Roman"/>
          <w:sz w:val="24"/>
          <w:szCs w:val="24"/>
        </w:rPr>
        <w:t>cervello e il midollo spinale (meningite asettica),</w:t>
      </w:r>
      <w:r w:rsidR="00AB721B" w:rsidRPr="004F695E">
        <w:rPr>
          <w:rFonts w:ascii="Times New Roman" w:hAnsi="Times New Roman" w:cs="Times New Roman"/>
          <w:sz w:val="24"/>
          <w:szCs w:val="24"/>
        </w:rPr>
        <w:t xml:space="preserve"> infiammazione dei vasi linfatici (linfangite), </w:t>
      </w:r>
      <w:r w:rsidR="004E7257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Pr="004F695E">
        <w:rPr>
          <w:rFonts w:ascii="Times New Roman" w:hAnsi="Times New Roman" w:cs="Times New Roman"/>
          <w:sz w:val="24"/>
          <w:szCs w:val="24"/>
        </w:rPr>
        <w:t>r</w:t>
      </w:r>
      <w:r w:rsidR="004E7257" w:rsidRPr="004F695E">
        <w:rPr>
          <w:rFonts w:ascii="Times New Roman" w:hAnsi="Times New Roman" w:cs="Times New Roman"/>
          <w:sz w:val="24"/>
          <w:szCs w:val="24"/>
        </w:rPr>
        <w:t>iduzione del numero delle piastrine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 (trombocitopenia</w:t>
      </w:r>
      <w:r w:rsidR="004E7257" w:rsidRPr="004F695E">
        <w:rPr>
          <w:rFonts w:ascii="Times New Roman" w:hAnsi="Times New Roman" w:cs="Times New Roman"/>
          <w:sz w:val="24"/>
          <w:szCs w:val="24"/>
        </w:rPr>
        <w:t>)</w:t>
      </w:r>
      <w:r w:rsidR="007E731A" w:rsidRPr="004F695E">
        <w:rPr>
          <w:rFonts w:ascii="Times New Roman" w:hAnsi="Times New Roman" w:cs="Times New Roman"/>
          <w:sz w:val="24"/>
          <w:szCs w:val="24"/>
        </w:rPr>
        <w:t>,</w:t>
      </w:r>
      <w:r w:rsidR="004E7257" w:rsidRPr="004F695E">
        <w:rPr>
          <w:rFonts w:ascii="Times New Roman" w:hAnsi="Times New Roman" w:cs="Times New Roman"/>
          <w:sz w:val="24"/>
          <w:szCs w:val="24"/>
        </w:rPr>
        <w:t xml:space="preserve"> riduzione del numero dei globuli bianchi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="004E7257" w:rsidRPr="004F695E">
        <w:rPr>
          <w:rFonts w:ascii="Times New Roman" w:hAnsi="Times New Roman" w:cs="Times New Roman"/>
          <w:sz w:val="24"/>
          <w:szCs w:val="24"/>
        </w:rPr>
        <w:t>(</w:t>
      </w:r>
      <w:r w:rsidR="007E731A" w:rsidRPr="004F695E">
        <w:rPr>
          <w:rFonts w:ascii="Times New Roman" w:hAnsi="Times New Roman" w:cs="Times New Roman"/>
          <w:sz w:val="24"/>
          <w:szCs w:val="24"/>
        </w:rPr>
        <w:t>agranulocitosi</w:t>
      </w:r>
      <w:r w:rsidR="004E7257" w:rsidRPr="004F695E">
        <w:rPr>
          <w:rFonts w:ascii="Times New Roman" w:hAnsi="Times New Roman" w:cs="Times New Roman"/>
          <w:sz w:val="24"/>
          <w:szCs w:val="24"/>
        </w:rPr>
        <w:t>)</w:t>
      </w:r>
      <w:r w:rsidR="007E731A" w:rsidRPr="004F695E">
        <w:rPr>
          <w:rFonts w:ascii="Times New Roman" w:hAnsi="Times New Roman" w:cs="Times New Roman"/>
          <w:sz w:val="24"/>
          <w:szCs w:val="24"/>
        </w:rPr>
        <w:t>,</w:t>
      </w:r>
      <w:r w:rsidR="004E7257" w:rsidRPr="004F695E">
        <w:rPr>
          <w:rFonts w:ascii="Times New Roman" w:hAnsi="Times New Roman" w:cs="Times New Roman"/>
          <w:sz w:val="24"/>
          <w:szCs w:val="24"/>
        </w:rPr>
        <w:t xml:space="preserve"> aumento 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del numero </w:t>
      </w:r>
      <w:r w:rsidR="004E7257" w:rsidRPr="004F695E">
        <w:rPr>
          <w:rFonts w:ascii="Times New Roman" w:hAnsi="Times New Roman" w:cs="Times New Roman"/>
          <w:sz w:val="24"/>
          <w:szCs w:val="24"/>
        </w:rPr>
        <w:t xml:space="preserve">dei globuli bianchi </w:t>
      </w:r>
      <w:r w:rsidR="007E731A" w:rsidRPr="004F695E">
        <w:rPr>
          <w:rFonts w:ascii="Times New Roman" w:hAnsi="Times New Roman" w:cs="Times New Roman"/>
          <w:sz w:val="24"/>
          <w:szCs w:val="24"/>
        </w:rPr>
        <w:t>(</w:t>
      </w:r>
      <w:r w:rsidR="00660C06" w:rsidRPr="004F695E">
        <w:rPr>
          <w:rFonts w:ascii="Times New Roman" w:hAnsi="Times New Roman" w:cs="Times New Roman"/>
          <w:sz w:val="24"/>
          <w:szCs w:val="24"/>
        </w:rPr>
        <w:t>leucocitosi</w:t>
      </w:r>
      <w:r w:rsidR="004E7257" w:rsidRPr="004F695E">
        <w:rPr>
          <w:rFonts w:ascii="Times New Roman" w:hAnsi="Times New Roman" w:cs="Times New Roman"/>
          <w:sz w:val="24"/>
          <w:szCs w:val="24"/>
        </w:rPr>
        <w:t>)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, </w:t>
      </w:r>
      <w:r w:rsidR="004E7257" w:rsidRPr="004F695E">
        <w:rPr>
          <w:rFonts w:ascii="Times New Roman" w:hAnsi="Times New Roman" w:cs="Times New Roman"/>
          <w:sz w:val="24"/>
          <w:szCs w:val="24"/>
        </w:rPr>
        <w:t>riduzione del numero dei globuli bianchi (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leucopenia), </w:t>
      </w:r>
      <w:r w:rsidR="004E7257" w:rsidRPr="004F695E">
        <w:rPr>
          <w:rFonts w:ascii="Times New Roman" w:hAnsi="Times New Roman" w:cs="Times New Roman"/>
          <w:sz w:val="24"/>
          <w:szCs w:val="24"/>
        </w:rPr>
        <w:t>riduzio</w:t>
      </w:r>
      <w:r w:rsidR="000807E9" w:rsidRPr="004F695E">
        <w:rPr>
          <w:rFonts w:ascii="Times New Roman" w:hAnsi="Times New Roman" w:cs="Times New Roman"/>
          <w:sz w:val="24"/>
          <w:szCs w:val="24"/>
        </w:rPr>
        <w:t>n</w:t>
      </w:r>
      <w:r w:rsidR="004E7257" w:rsidRPr="004F695E">
        <w:rPr>
          <w:rFonts w:ascii="Times New Roman" w:hAnsi="Times New Roman" w:cs="Times New Roman"/>
          <w:sz w:val="24"/>
          <w:szCs w:val="24"/>
        </w:rPr>
        <w:t xml:space="preserve">e del numero dei neutrofili, un tipo di globuli bianchi (neutropenia), </w:t>
      </w:r>
      <w:r w:rsidR="007E731A" w:rsidRPr="004F695E">
        <w:rPr>
          <w:rFonts w:ascii="Times New Roman" w:hAnsi="Times New Roman" w:cs="Times New Roman"/>
          <w:sz w:val="24"/>
          <w:szCs w:val="24"/>
        </w:rPr>
        <w:t>formazione di numerose macchie emorragiche</w:t>
      </w:r>
      <w:r w:rsidR="004E7257" w:rsidRPr="004F695E">
        <w:rPr>
          <w:rFonts w:ascii="Times New Roman" w:hAnsi="Times New Roman" w:cs="Times New Roman"/>
          <w:sz w:val="24"/>
          <w:szCs w:val="24"/>
        </w:rPr>
        <w:t xml:space="preserve"> sulla pelle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="00B11062" w:rsidRPr="004F695E">
        <w:rPr>
          <w:rFonts w:ascii="Times New Roman" w:hAnsi="Times New Roman" w:cs="Times New Roman"/>
          <w:sz w:val="24"/>
          <w:szCs w:val="24"/>
        </w:rPr>
        <w:t xml:space="preserve">dovute ad </w:t>
      </w:r>
      <w:r w:rsidR="004E7257" w:rsidRPr="004F695E">
        <w:rPr>
          <w:rFonts w:ascii="Times New Roman" w:hAnsi="Times New Roman" w:cs="Times New Roman"/>
          <w:sz w:val="24"/>
          <w:szCs w:val="24"/>
        </w:rPr>
        <w:t>una</w:t>
      </w:r>
      <w:r w:rsidR="0057442C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="004E7257" w:rsidRPr="004F695E">
        <w:rPr>
          <w:rFonts w:ascii="Times New Roman" w:hAnsi="Times New Roman" w:cs="Times New Roman"/>
          <w:sz w:val="24"/>
          <w:szCs w:val="24"/>
        </w:rPr>
        <w:t>riduzione del numero delle piastrine (</w:t>
      </w:r>
      <w:r w:rsidR="007E731A" w:rsidRPr="004F695E">
        <w:rPr>
          <w:rFonts w:ascii="Times New Roman" w:hAnsi="Times New Roman" w:cs="Times New Roman"/>
          <w:sz w:val="24"/>
          <w:szCs w:val="24"/>
        </w:rPr>
        <w:t>porpora trombocitopenica),</w:t>
      </w:r>
      <w:r w:rsidR="004E7257" w:rsidRPr="004F695E">
        <w:rPr>
          <w:rFonts w:ascii="DejaVuSans" w:eastAsia="DejaVuSans" w:cs="DejaVuSans"/>
          <w:sz w:val="24"/>
          <w:szCs w:val="24"/>
        </w:rPr>
        <w:t xml:space="preserve"> </w:t>
      </w:r>
      <w:r w:rsidR="004E7257" w:rsidRPr="004F695E">
        <w:rPr>
          <w:rFonts w:ascii="Times New Roman" w:hAnsi="Times New Roman" w:cs="Times New Roman"/>
          <w:sz w:val="24"/>
          <w:szCs w:val="24"/>
        </w:rPr>
        <w:t>riduzione d</w:t>
      </w:r>
      <w:r w:rsidR="00B9541A" w:rsidRPr="004F695E">
        <w:rPr>
          <w:rFonts w:ascii="Times New Roman" w:hAnsi="Times New Roman" w:cs="Times New Roman"/>
          <w:sz w:val="24"/>
          <w:szCs w:val="24"/>
        </w:rPr>
        <w:t>ell’</w:t>
      </w:r>
      <w:r w:rsidR="004E7257" w:rsidRPr="004F695E">
        <w:rPr>
          <w:rFonts w:ascii="Times New Roman" w:hAnsi="Times New Roman" w:cs="Times New Roman"/>
          <w:sz w:val="24"/>
          <w:szCs w:val="24"/>
        </w:rPr>
        <w:t>attività del midollo osseo (</w:t>
      </w:r>
      <w:r w:rsidR="00FF6106" w:rsidRPr="004F695E">
        <w:rPr>
          <w:rFonts w:ascii="Times New Roman" w:hAnsi="Times New Roman" w:cs="Times New Roman"/>
          <w:sz w:val="24"/>
          <w:szCs w:val="24"/>
        </w:rPr>
        <w:t>aplasia</w:t>
      </w:r>
      <w:r w:rsidR="004E7257" w:rsidRPr="004F695E">
        <w:rPr>
          <w:rFonts w:ascii="Times New Roman" w:hAnsi="Times New Roman" w:cs="Times New Roman"/>
          <w:sz w:val="24"/>
          <w:szCs w:val="24"/>
        </w:rPr>
        <w:t xml:space="preserve"> midollare), distruzione dei globuli rossi (anemia emolitica), ridotta produzione dei globuli rossi (anemia aplastica), </w:t>
      </w:r>
      <w:r w:rsidR="007E731A" w:rsidRPr="004F695E">
        <w:rPr>
          <w:rFonts w:ascii="Times New Roman" w:hAnsi="Times New Roman" w:cs="Times New Roman"/>
          <w:sz w:val="24"/>
          <w:szCs w:val="24"/>
        </w:rPr>
        <w:t>reazione allergica improvvisa potenzialmente fatale (</w:t>
      </w:r>
      <w:r w:rsidR="007F67F6" w:rsidRPr="004F695E">
        <w:rPr>
          <w:rFonts w:ascii="Times New Roman" w:hAnsi="Times New Roman" w:cs="Times New Roman"/>
          <w:sz w:val="24"/>
          <w:szCs w:val="24"/>
        </w:rPr>
        <w:t>compreso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 shock anafilattico),</w:t>
      </w:r>
      <w:r w:rsidR="005B6CA3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="000807E9" w:rsidRPr="004F695E">
        <w:rPr>
          <w:rFonts w:ascii="Times New Roman" w:hAnsi="Times New Roman" w:cs="Times New Roman"/>
          <w:sz w:val="24"/>
          <w:szCs w:val="24"/>
        </w:rPr>
        <w:t xml:space="preserve">depressione, </w:t>
      </w:r>
      <w:r w:rsidR="0048436D" w:rsidRPr="004F695E">
        <w:rPr>
          <w:rFonts w:ascii="Times New Roman" w:hAnsi="Times New Roman" w:cs="Times New Roman"/>
          <w:sz w:val="24"/>
          <w:szCs w:val="24"/>
        </w:rPr>
        <w:t>vedere e sentire cose che non esistono (</w:t>
      </w:r>
      <w:r w:rsidR="000807E9" w:rsidRPr="004F695E">
        <w:rPr>
          <w:rFonts w:ascii="Times New Roman" w:hAnsi="Times New Roman" w:cs="Times New Roman"/>
          <w:sz w:val="24"/>
          <w:szCs w:val="24"/>
        </w:rPr>
        <w:t>allucinazioni</w:t>
      </w:r>
      <w:r w:rsidR="0048436D" w:rsidRPr="004F695E">
        <w:rPr>
          <w:rFonts w:ascii="Times New Roman" w:hAnsi="Times New Roman" w:cs="Times New Roman"/>
          <w:sz w:val="24"/>
          <w:szCs w:val="24"/>
        </w:rPr>
        <w:t>)</w:t>
      </w:r>
      <w:r w:rsidR="000807E9" w:rsidRPr="004F695E">
        <w:rPr>
          <w:rFonts w:ascii="Times New Roman" w:hAnsi="Times New Roman" w:cs="Times New Roman"/>
          <w:sz w:val="24"/>
          <w:szCs w:val="24"/>
        </w:rPr>
        <w:t xml:space="preserve">, </w:t>
      </w:r>
      <w:r w:rsidR="007E731A" w:rsidRPr="004F695E">
        <w:rPr>
          <w:rFonts w:ascii="Times New Roman" w:hAnsi="Times New Roman" w:cs="Times New Roman"/>
          <w:sz w:val="24"/>
          <w:szCs w:val="24"/>
        </w:rPr>
        <w:t>alterazione dell’umore, ipereccitabilità, insonnia,</w:t>
      </w:r>
      <w:r w:rsidR="00FF6106" w:rsidRPr="004F695E">
        <w:rPr>
          <w:rFonts w:ascii="Times New Roman" w:hAnsi="Times New Roman" w:cs="Times New Roman"/>
          <w:sz w:val="24"/>
          <w:szCs w:val="24"/>
        </w:rPr>
        <w:t xml:space="preserve"> perdita di coscienza transitoria (sincope), </w:t>
      </w:r>
      <w:r w:rsidR="000807E9" w:rsidRPr="004F695E">
        <w:rPr>
          <w:rFonts w:ascii="Times New Roman" w:hAnsi="Times New Roman" w:cs="Times New Roman"/>
          <w:sz w:val="24"/>
          <w:szCs w:val="24"/>
        </w:rPr>
        <w:t xml:space="preserve">convulsioni, </w:t>
      </w:r>
      <w:r w:rsidR="005B6CA3" w:rsidRPr="004F695E">
        <w:rPr>
          <w:rFonts w:ascii="Times New Roman" w:hAnsi="Times New Roman" w:cs="Times New Roman"/>
          <w:sz w:val="24"/>
          <w:szCs w:val="24"/>
        </w:rPr>
        <w:t>alterazione del gusto</w:t>
      </w:r>
      <w:r w:rsidR="00FF6106" w:rsidRPr="004F695E">
        <w:rPr>
          <w:rFonts w:ascii="Times New Roman" w:hAnsi="Times New Roman" w:cs="Times New Roman"/>
          <w:sz w:val="24"/>
          <w:szCs w:val="24"/>
        </w:rPr>
        <w:t xml:space="preserve"> (disgeusia)</w:t>
      </w:r>
      <w:r w:rsidR="005B6CA3" w:rsidRPr="004F695E">
        <w:rPr>
          <w:rFonts w:ascii="Times New Roman" w:hAnsi="Times New Roman" w:cs="Times New Roman"/>
          <w:sz w:val="24"/>
          <w:szCs w:val="24"/>
        </w:rPr>
        <w:t>, tremore, movimenti involontari e non coordinati (ipercinesia),</w:t>
      </w:r>
      <w:r w:rsidR="00FF6106" w:rsidRPr="004F695E">
        <w:rPr>
          <w:rFonts w:ascii="Times New Roman" w:hAnsi="Times New Roman" w:cs="Times New Roman"/>
          <w:sz w:val="24"/>
          <w:szCs w:val="24"/>
        </w:rPr>
        <w:t xml:space="preserve"> disturbi del movimento (discinesia), vertigini, </w:t>
      </w:r>
      <w:r w:rsidR="007E731A" w:rsidRPr="004F695E">
        <w:rPr>
          <w:rFonts w:ascii="Times New Roman" w:hAnsi="Times New Roman" w:cs="Times New Roman"/>
          <w:sz w:val="24"/>
          <w:szCs w:val="24"/>
        </w:rPr>
        <w:t>gonfiore agli occhi dovuto ad accumulo di liquidi (edema periorbitale), problemi cardiaci</w:t>
      </w:r>
      <w:r w:rsidR="00FF6106" w:rsidRPr="004F695E">
        <w:rPr>
          <w:rFonts w:ascii="Times New Roman" w:hAnsi="Times New Roman" w:cs="Times New Roman"/>
          <w:sz w:val="24"/>
          <w:szCs w:val="24"/>
        </w:rPr>
        <w:t xml:space="preserve"> (insufficienza cardiaca)</w:t>
      </w:r>
      <w:r w:rsidR="007E731A" w:rsidRPr="004F695E">
        <w:rPr>
          <w:rFonts w:ascii="Times New Roman" w:hAnsi="Times New Roman" w:cs="Times New Roman"/>
          <w:sz w:val="24"/>
          <w:szCs w:val="24"/>
        </w:rPr>
        <w:t>,</w:t>
      </w:r>
      <w:r w:rsidR="005B6CA3" w:rsidRPr="004F695E">
        <w:rPr>
          <w:rFonts w:ascii="Times New Roman" w:hAnsi="Times New Roman" w:cs="Times New Roman"/>
          <w:sz w:val="24"/>
          <w:szCs w:val="24"/>
        </w:rPr>
        <w:t xml:space="preserve"> percezione del proprio battito cardiaco 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(palpitazioni), </w:t>
      </w:r>
      <w:r w:rsidR="005B6CA3" w:rsidRPr="004F695E">
        <w:rPr>
          <w:rFonts w:ascii="Times New Roman" w:hAnsi="Times New Roman" w:cs="Times New Roman"/>
          <w:sz w:val="24"/>
          <w:szCs w:val="24"/>
        </w:rPr>
        <w:t xml:space="preserve">battito </w:t>
      </w:r>
      <w:r w:rsidR="007E731A" w:rsidRPr="004F695E">
        <w:rPr>
          <w:rFonts w:ascii="Times New Roman" w:hAnsi="Times New Roman" w:cs="Times New Roman"/>
          <w:sz w:val="24"/>
          <w:szCs w:val="24"/>
        </w:rPr>
        <w:t>cardiac</w:t>
      </w:r>
      <w:r w:rsidR="005B6CA3" w:rsidRPr="004F695E">
        <w:rPr>
          <w:rFonts w:ascii="Times New Roman" w:hAnsi="Times New Roman" w:cs="Times New Roman"/>
          <w:sz w:val="24"/>
          <w:szCs w:val="24"/>
        </w:rPr>
        <w:t>o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 accelerat</w:t>
      </w:r>
      <w:r w:rsidR="005B6CA3" w:rsidRPr="004F695E">
        <w:rPr>
          <w:rFonts w:ascii="Times New Roman" w:hAnsi="Times New Roman" w:cs="Times New Roman"/>
          <w:sz w:val="24"/>
          <w:szCs w:val="24"/>
        </w:rPr>
        <w:t>o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 (tachicardia), pressione del sangue alta (ipertensione), </w:t>
      </w:r>
      <w:r w:rsidR="00C62CB9" w:rsidRPr="004F695E">
        <w:rPr>
          <w:rFonts w:ascii="Times New Roman" w:hAnsi="Times New Roman" w:cs="Times New Roman"/>
          <w:sz w:val="24"/>
          <w:szCs w:val="24"/>
        </w:rPr>
        <w:t xml:space="preserve">pressione del sangue bassa (ipotensione), </w:t>
      </w:r>
      <w:r w:rsidR="007E731A" w:rsidRPr="004F695E">
        <w:rPr>
          <w:rFonts w:ascii="Times New Roman" w:hAnsi="Times New Roman" w:cs="Times New Roman"/>
          <w:sz w:val="24"/>
          <w:szCs w:val="24"/>
        </w:rPr>
        <w:t>vasodilatazione, infiammazione dei vasi del sangue (vasculite),</w:t>
      </w:r>
      <w:r w:rsidR="00952E32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="00C62CB9" w:rsidRPr="004F695E">
        <w:rPr>
          <w:rFonts w:ascii="Times New Roman" w:hAnsi="Times New Roman" w:cs="Times New Roman"/>
          <w:sz w:val="24"/>
          <w:szCs w:val="24"/>
        </w:rPr>
        <w:t xml:space="preserve">gonfiore della laringe, </w:t>
      </w:r>
      <w:r w:rsidR="00952E32" w:rsidRPr="004F695E">
        <w:rPr>
          <w:rFonts w:ascii="Times New Roman" w:hAnsi="Times New Roman" w:cs="Times New Roman"/>
          <w:sz w:val="24"/>
          <w:szCs w:val="24"/>
        </w:rPr>
        <w:t xml:space="preserve">difficoltà nella respirazione (broncospasmo), raffreddore (rinite), affanno (dispnea), difficoltà nella respirazione dovuta a contrazione della laringe (laringospasmo), insufficienza respiratoria acuta, 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eruzione cutanea (esantema, esantema maculo-papulare), </w:t>
      </w:r>
      <w:r w:rsidR="00B9541A" w:rsidRPr="004F695E">
        <w:rPr>
          <w:rFonts w:ascii="Times New Roman" w:hAnsi="Times New Roman" w:cs="Times New Roman"/>
          <w:sz w:val="24"/>
          <w:szCs w:val="24"/>
        </w:rPr>
        <w:t xml:space="preserve">infiammazione </w:t>
      </w:r>
      <w:r w:rsidR="007E731A" w:rsidRPr="004F695E">
        <w:rPr>
          <w:rFonts w:ascii="Times New Roman" w:hAnsi="Times New Roman" w:cs="Times New Roman"/>
          <w:sz w:val="24"/>
          <w:szCs w:val="24"/>
        </w:rPr>
        <w:t>della pelle (</w:t>
      </w:r>
      <w:r w:rsidR="00B9541A" w:rsidRPr="004F695E">
        <w:rPr>
          <w:rFonts w:ascii="Times New Roman" w:hAnsi="Times New Roman" w:cs="Times New Roman"/>
          <w:sz w:val="24"/>
          <w:szCs w:val="24"/>
        </w:rPr>
        <w:t xml:space="preserve">eritema, </w:t>
      </w:r>
      <w:r w:rsidR="007E731A" w:rsidRPr="004F695E">
        <w:rPr>
          <w:rFonts w:ascii="Times New Roman" w:hAnsi="Times New Roman" w:cs="Times New Roman"/>
          <w:sz w:val="24"/>
          <w:szCs w:val="24"/>
        </w:rPr>
        <w:t>dermatite), eccessiva sensibilità alla luce (fotosensibilità), perdita dei capelli (alopecia), orticaria, gonfiore di viso, labbra, bocca, lingua o gola che possono causare difficoltà nella respirazione e nella deglutizione (angioedema), rara condizione della pelle con vescicole e sanguinamenti di labbra, occhi, bocca, naso e genitali (sindrome di Stevens Johnson), grave malattia della pelle (sindrome di Lyell</w:t>
      </w:r>
      <w:r w:rsidR="00623F2E" w:rsidRPr="004F695E">
        <w:rPr>
          <w:rFonts w:ascii="Times New Roman" w:hAnsi="Times New Roman" w:cs="Times New Roman"/>
          <w:sz w:val="24"/>
          <w:szCs w:val="24"/>
        </w:rPr>
        <w:t>, necrolisi epidermica tossica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), peggioramento </w:t>
      </w:r>
      <w:r w:rsidR="00201A0D" w:rsidRPr="004F695E">
        <w:rPr>
          <w:rFonts w:ascii="Times New Roman" w:hAnsi="Times New Roman" w:cs="Times New Roman"/>
          <w:sz w:val="24"/>
          <w:szCs w:val="24"/>
        </w:rPr>
        <w:t>di colite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 e morbo di Crohn</w:t>
      </w:r>
      <w:r w:rsidR="00201A0D" w:rsidRPr="004F695E">
        <w:rPr>
          <w:rFonts w:ascii="Times New Roman" w:hAnsi="Times New Roman" w:cs="Times New Roman"/>
          <w:sz w:val="24"/>
          <w:szCs w:val="24"/>
        </w:rPr>
        <w:t xml:space="preserve"> (malattie infiammatorie croniche dell’intestino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), </w:t>
      </w:r>
      <w:r w:rsidR="00DB3D65" w:rsidRPr="004F695E">
        <w:rPr>
          <w:rFonts w:ascii="Times New Roman" w:hAnsi="Times New Roman" w:cs="Times New Roman"/>
          <w:sz w:val="24"/>
          <w:szCs w:val="24"/>
        </w:rPr>
        <w:t xml:space="preserve">emorragia e perforazione di stomaco e intestino, </w:t>
      </w:r>
      <w:r w:rsidR="00C62CB9" w:rsidRPr="004F695E">
        <w:rPr>
          <w:rFonts w:ascii="Times New Roman" w:hAnsi="Times New Roman" w:cs="Times New Roman"/>
          <w:sz w:val="24"/>
          <w:szCs w:val="24"/>
        </w:rPr>
        <w:t xml:space="preserve">ulcera allo stomaco o al duodeno, </w:t>
      </w:r>
      <w:r w:rsidR="00DB3D65" w:rsidRPr="004F695E">
        <w:rPr>
          <w:rFonts w:ascii="Times New Roman" w:hAnsi="Times New Roman" w:cs="Times New Roman"/>
          <w:sz w:val="24"/>
          <w:szCs w:val="24"/>
        </w:rPr>
        <w:t>bruciore di stomaco, mal di stomaco, danneggiamento della mucosa dello stomaco senza perforazione che comporta sanguinamento (gastrite erosiva)</w:t>
      </w:r>
      <w:r w:rsidR="00ED75D1" w:rsidRPr="004F695E">
        <w:rPr>
          <w:rFonts w:ascii="Times New Roman" w:hAnsi="Times New Roman" w:cs="Times New Roman"/>
          <w:sz w:val="24"/>
          <w:szCs w:val="24"/>
        </w:rPr>
        <w:t>,</w:t>
      </w:r>
      <w:r w:rsidR="00DB3D65" w:rsidRPr="004F695E">
        <w:rPr>
          <w:rFonts w:ascii="Times New Roman" w:hAnsi="Times New Roman" w:cs="Times New Roman"/>
          <w:sz w:val="24"/>
          <w:szCs w:val="24"/>
        </w:rPr>
        <w:t xml:space="preserve"> gonfiore della bocca o della lingua, infiammazione del pancreas, 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emissione di sangue con le feci (melena), perdita di sangue con il vomito (ematemesi), problemi ai reni </w:t>
      </w:r>
      <w:r w:rsidR="00A62D4F" w:rsidRPr="004F695E">
        <w:rPr>
          <w:rFonts w:ascii="Times New Roman" w:hAnsi="Times New Roman" w:cs="Times New Roman"/>
          <w:sz w:val="24"/>
          <w:szCs w:val="24"/>
        </w:rPr>
        <w:t xml:space="preserve">quali </w:t>
      </w:r>
      <w:r w:rsidR="00C62CB9" w:rsidRPr="004F695E">
        <w:rPr>
          <w:rFonts w:ascii="Times New Roman" w:hAnsi="Times New Roman" w:cs="Times New Roman"/>
          <w:sz w:val="24"/>
          <w:szCs w:val="24"/>
        </w:rPr>
        <w:t>sangue nelle urine</w:t>
      </w:r>
      <w:r w:rsidR="00A62D4F" w:rsidRPr="004F695E">
        <w:rPr>
          <w:rFonts w:ascii="Times New Roman" w:hAnsi="Times New Roman" w:cs="Times New Roman"/>
          <w:sz w:val="24"/>
          <w:szCs w:val="24"/>
        </w:rPr>
        <w:t xml:space="preserve"> (ematuria)</w:t>
      </w:r>
      <w:r w:rsidR="00C62CB9" w:rsidRPr="004F695E">
        <w:rPr>
          <w:rFonts w:ascii="Times New Roman" w:hAnsi="Times New Roman" w:cs="Times New Roman"/>
          <w:sz w:val="24"/>
          <w:szCs w:val="24"/>
        </w:rPr>
        <w:t xml:space="preserve">, </w:t>
      </w:r>
      <w:r w:rsidR="007E731A" w:rsidRPr="004F695E">
        <w:rPr>
          <w:rFonts w:ascii="Times New Roman" w:hAnsi="Times New Roman" w:cs="Times New Roman"/>
          <w:sz w:val="24"/>
          <w:szCs w:val="24"/>
        </w:rPr>
        <w:t>insufficienza renale acuta, nefrite tubulo-interstiziale, sindrome nefritica,</w:t>
      </w:r>
      <w:r w:rsidR="006009C5" w:rsidRPr="004F695E">
        <w:rPr>
          <w:rFonts w:ascii="Times New Roman" w:hAnsi="Times New Roman" w:cs="Times New Roman"/>
          <w:sz w:val="24"/>
          <w:szCs w:val="24"/>
        </w:rPr>
        <w:t xml:space="preserve"> sindrome nefrosica, nefrite glomeru</w:t>
      </w:r>
      <w:r w:rsidR="004F695E" w:rsidRPr="004F695E">
        <w:rPr>
          <w:rFonts w:ascii="Times New Roman" w:hAnsi="Times New Roman" w:cs="Times New Roman"/>
          <w:sz w:val="24"/>
          <w:szCs w:val="24"/>
        </w:rPr>
        <w:t>lare</w:t>
      </w:r>
      <w:r w:rsidR="006009C5" w:rsidRPr="004F695E">
        <w:rPr>
          <w:rFonts w:ascii="Times New Roman" w:hAnsi="Times New Roman" w:cs="Times New Roman"/>
          <w:sz w:val="24"/>
          <w:szCs w:val="24"/>
        </w:rPr>
        <w:t>, necrosi tubulare acuta, necrosi papillare renale,</w:t>
      </w:r>
      <w:r w:rsidR="007E731A" w:rsidRPr="004F695E">
        <w:rPr>
          <w:rFonts w:ascii="Times New Roman" w:hAnsi="Times New Roman" w:cs="Times New Roman"/>
          <w:sz w:val="24"/>
          <w:szCs w:val="24"/>
        </w:rPr>
        <w:t xml:space="preserve"> anormalità nei test di funzionalità renale, </w:t>
      </w:r>
      <w:r w:rsidR="007B1539" w:rsidRPr="004F695E">
        <w:rPr>
          <w:rFonts w:ascii="Times New Roman" w:hAnsi="Times New Roman" w:cs="Times New Roman"/>
          <w:sz w:val="24"/>
          <w:szCs w:val="24"/>
        </w:rPr>
        <w:t>ritenzione</w:t>
      </w:r>
      <w:r w:rsidR="006009C5" w:rsidRPr="004F695E">
        <w:rPr>
          <w:rFonts w:ascii="Times New Roman" w:hAnsi="Times New Roman" w:cs="Times New Roman"/>
          <w:sz w:val="24"/>
          <w:szCs w:val="24"/>
        </w:rPr>
        <w:t xml:space="preserve"> </w:t>
      </w:r>
      <w:r w:rsidR="007B1539" w:rsidRPr="004F695E">
        <w:rPr>
          <w:rFonts w:ascii="Times New Roman" w:hAnsi="Times New Roman" w:cs="Times New Roman"/>
          <w:sz w:val="24"/>
          <w:szCs w:val="24"/>
        </w:rPr>
        <w:t>idrica, diminuita produzione di urina</w:t>
      </w:r>
      <w:r w:rsidR="006009C5" w:rsidRPr="004F695E" w:rsidDel="006009C5">
        <w:rPr>
          <w:rFonts w:ascii="Times New Roman" w:hAnsi="Times New Roman" w:cs="Times New Roman"/>
          <w:sz w:val="24"/>
          <w:szCs w:val="24"/>
        </w:rPr>
        <w:t xml:space="preserve"> </w:t>
      </w:r>
      <w:r w:rsidR="007E731A" w:rsidRPr="004F695E">
        <w:rPr>
          <w:rFonts w:ascii="Times New Roman" w:hAnsi="Times New Roman" w:cs="Times New Roman"/>
          <w:sz w:val="24"/>
          <w:szCs w:val="24"/>
        </w:rPr>
        <w:t>(oliguria)</w:t>
      </w:r>
      <w:r w:rsidR="00A62D4F" w:rsidRPr="004F695E">
        <w:rPr>
          <w:rFonts w:ascii="Times New Roman" w:hAnsi="Times New Roman" w:cs="Times New Roman"/>
          <w:sz w:val="24"/>
          <w:szCs w:val="24"/>
        </w:rPr>
        <w:t>, difficoltà a urinare (disuria), brividi, stanchezza (astenia), gonfiore delle estremità (edema periferico), gonfiore del viso (edema del volto).</w:t>
      </w:r>
    </w:p>
    <w:p w14:paraId="15ACF616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696E54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Segnalazione degli effetti indesiderati</w:t>
      </w:r>
    </w:p>
    <w:p w14:paraId="12BA592C" w14:textId="7E29EF01" w:rsidR="00E837FD" w:rsidRPr="00E837FD" w:rsidRDefault="007E731A" w:rsidP="00E837FD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Se manifesta un qualsiasi effetto indesiderato, compresi quelli non elencati in questo foglio, si rivolga al medico o al farmacista. Lei può inoltre segnalare gli effetti indesiderati direttamente</w:t>
      </w:r>
      <w:r w:rsidR="00E22C2B">
        <w:rPr>
          <w:rFonts w:ascii="Times New Roman" w:hAnsi="Times New Roman" w:cs="Times New Roman"/>
          <w:sz w:val="24"/>
          <w:szCs w:val="24"/>
        </w:rPr>
        <w:t xml:space="preserve"> </w:t>
      </w:r>
      <w:r w:rsidRPr="004F695E">
        <w:rPr>
          <w:rFonts w:ascii="Times New Roman" w:hAnsi="Times New Roman" w:cs="Times New Roman"/>
          <w:sz w:val="24"/>
          <w:szCs w:val="24"/>
        </w:rPr>
        <w:t>tramite il sistema nazionale di segnalazione all’indirizzo</w:t>
      </w:r>
      <w:r w:rsidR="00E22C2B">
        <w:rPr>
          <w:rFonts w:ascii="Times New Roman" w:hAnsi="Times New Roman" w:cs="Times New Roman"/>
          <w:sz w:val="24"/>
          <w:szCs w:val="24"/>
        </w:rPr>
        <w:t xml:space="preserve"> </w:t>
      </w:r>
      <w:r w:rsidR="00E837FD" w:rsidRPr="00E837FD">
        <w:rPr>
          <w:rFonts w:ascii="Times New Roman" w:hAnsi="Times New Roman" w:cs="Times New Roman"/>
          <w:sz w:val="24"/>
          <w:szCs w:val="24"/>
        </w:rPr>
        <w:t>https://www.aifa.gov.it/content/segnalazioni-reazioni-avverse</w:t>
      </w:r>
      <w:r w:rsidR="00E22C2B">
        <w:rPr>
          <w:rFonts w:ascii="Times New Roman" w:hAnsi="Times New Roman" w:cs="Times New Roman"/>
          <w:sz w:val="24"/>
          <w:szCs w:val="24"/>
        </w:rPr>
        <w:t>.</w:t>
      </w:r>
    </w:p>
    <w:p w14:paraId="11FB997F" w14:textId="7C7EF27A" w:rsidR="000C506C" w:rsidRPr="004F695E" w:rsidRDefault="000C506C" w:rsidP="000C506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3C4C90" w14:textId="77777777" w:rsidR="007E731A" w:rsidRPr="004F695E" w:rsidRDefault="007E731A" w:rsidP="000C506C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Segnalando gli effetti indesiderati lei può contribuire a fornire maggiori informazioni sulla sicurezza di questo medicinale.</w:t>
      </w:r>
    </w:p>
    <w:p w14:paraId="30522FB1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C6B0C" w14:textId="77777777" w:rsidR="007E731A" w:rsidRPr="004F695E" w:rsidRDefault="007E731A" w:rsidP="00626556">
      <w:pPr>
        <w:spacing w:after="0" w:line="240" w:lineRule="auto"/>
        <w:ind w:left="567" w:right="-2" w:hanging="567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Come conservare </w:t>
      </w:r>
      <w:r w:rsidR="004A2BBD" w:rsidRPr="004F695E">
        <w:rPr>
          <w:rFonts w:ascii="Times New Roman" w:hAnsi="Times New Roman" w:cs="Times New Roman"/>
          <w:b/>
          <w:bCs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DA38BB7" w14:textId="77777777" w:rsidR="007E731A" w:rsidRPr="004F695E" w:rsidRDefault="007E731A" w:rsidP="0062655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Conservi questo medicinale fuori dalla vista e dalla portata dei bambini.</w:t>
      </w:r>
    </w:p>
    <w:p w14:paraId="0633DBF4" w14:textId="77777777" w:rsidR="007E731A" w:rsidRPr="004F695E" w:rsidRDefault="007E731A" w:rsidP="0062655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89C57C" w14:textId="77777777" w:rsidR="007E731A" w:rsidRPr="004F695E" w:rsidRDefault="007E731A" w:rsidP="00626556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>Non usi questo medicinale dopo la data di scadenza che è riportata sulla confezione dopo “Scad.”. La data di scadenza si riferisce all’ultimo giorno di quel mese.</w:t>
      </w:r>
    </w:p>
    <w:p w14:paraId="5669CF1B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B2D54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lastRenderedPageBreak/>
        <w:t>Non getti alcun medicinale nell’acqua di scarico e nei rifiuti domestici. Chieda al farmacista come eliminare i medicinali che non utilizza più. Questo aiuterà a proteggere l’ambiente.</w:t>
      </w:r>
    </w:p>
    <w:p w14:paraId="5D46C648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319F07" w14:textId="77777777" w:rsidR="007E731A" w:rsidRPr="004F695E" w:rsidRDefault="007E731A" w:rsidP="00626556">
      <w:pPr>
        <w:spacing w:after="0" w:line="240" w:lineRule="auto"/>
        <w:ind w:left="567" w:right="-2" w:hanging="567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ab/>
        <w:t>Contenuto della confezione e altre informazioni</w:t>
      </w:r>
    </w:p>
    <w:p w14:paraId="2DAEDECF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8A66A11" w14:textId="77777777" w:rsidR="007E731A" w:rsidRPr="004F695E" w:rsidRDefault="007E731A" w:rsidP="00626556">
      <w:p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Cosa contiene </w:t>
      </w:r>
      <w:r w:rsidR="004A2BBD" w:rsidRPr="004F695E">
        <w:rPr>
          <w:rFonts w:ascii="Times New Roman" w:hAnsi="Times New Roman" w:cs="Times New Roman"/>
          <w:b/>
          <w:bCs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3FD0DD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Il principio attivo è ketoprofene sale di lisina. </w:t>
      </w:r>
    </w:p>
    <w:p w14:paraId="123C7B17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Ogni bustina contiene </w:t>
      </w:r>
      <w:r w:rsidR="002F2BB9" w:rsidRPr="004F695E">
        <w:rPr>
          <w:rFonts w:ascii="Times New Roman" w:hAnsi="Times New Roman" w:cs="Times New Roman"/>
          <w:sz w:val="24"/>
          <w:szCs w:val="24"/>
        </w:rPr>
        <w:t>40</w:t>
      </w:r>
      <w:r w:rsidRPr="004F695E">
        <w:rPr>
          <w:rFonts w:ascii="Times New Roman" w:hAnsi="Times New Roman" w:cs="Times New Roman"/>
          <w:sz w:val="24"/>
          <w:szCs w:val="24"/>
        </w:rPr>
        <w:t xml:space="preserve"> mg di ketoprofene sale di lisina (equivalente a </w:t>
      </w:r>
      <w:r w:rsidR="002F2BB9" w:rsidRPr="004F695E">
        <w:rPr>
          <w:rFonts w:ascii="Times New Roman" w:hAnsi="Times New Roman" w:cs="Times New Roman"/>
          <w:sz w:val="24"/>
          <w:szCs w:val="24"/>
        </w:rPr>
        <w:t>25</w:t>
      </w:r>
      <w:r w:rsidRPr="004F695E">
        <w:rPr>
          <w:rFonts w:ascii="Times New Roman" w:hAnsi="Times New Roman" w:cs="Times New Roman"/>
          <w:sz w:val="24"/>
          <w:szCs w:val="24"/>
        </w:rPr>
        <w:t xml:space="preserve"> mg di ketoprofene).</w:t>
      </w:r>
    </w:p>
    <w:p w14:paraId="354ADBCD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95E">
        <w:rPr>
          <w:rFonts w:ascii="Times New Roman" w:hAnsi="Times New Roman" w:cs="Times New Roman"/>
          <w:sz w:val="24"/>
          <w:szCs w:val="24"/>
        </w:rPr>
        <w:t xml:space="preserve">Gli altri componenti sono: </w:t>
      </w:r>
      <w:r w:rsidR="002F2BB9" w:rsidRPr="004F695E">
        <w:rPr>
          <w:rFonts w:ascii="Times New Roman" w:hAnsi="Times New Roman" w:cs="Times New Roman"/>
          <w:sz w:val="24"/>
          <w:szCs w:val="24"/>
        </w:rPr>
        <w:t>mannitolo, xilitolo, aroma lime,</w:t>
      </w:r>
      <w:r w:rsidR="00FA78F4" w:rsidRPr="004F695E">
        <w:rPr>
          <w:rFonts w:ascii="Times New Roman" w:hAnsi="Times New Roman" w:cs="Times New Roman"/>
          <w:sz w:val="24"/>
          <w:szCs w:val="24"/>
        </w:rPr>
        <w:t xml:space="preserve"> aroma limone,</w:t>
      </w:r>
      <w:r w:rsidR="002F2BB9" w:rsidRPr="004F695E">
        <w:rPr>
          <w:rFonts w:ascii="Times New Roman" w:hAnsi="Times New Roman" w:cs="Times New Roman"/>
          <w:sz w:val="24"/>
          <w:szCs w:val="24"/>
        </w:rPr>
        <w:t xml:space="preserve"> aroma frescofort, </w:t>
      </w:r>
      <w:r w:rsidR="007B1539" w:rsidRPr="004F695E">
        <w:rPr>
          <w:rFonts w:ascii="Times New Roman" w:hAnsi="Times New Roman" w:cs="Times New Roman"/>
          <w:b/>
          <w:sz w:val="24"/>
          <w:szCs w:val="24"/>
        </w:rPr>
        <w:t>aspartame</w:t>
      </w:r>
      <w:r w:rsidR="002F2BB9" w:rsidRPr="004F695E">
        <w:rPr>
          <w:rFonts w:ascii="Times New Roman" w:hAnsi="Times New Roman" w:cs="Times New Roman"/>
          <w:sz w:val="24"/>
          <w:szCs w:val="24"/>
        </w:rPr>
        <w:t>, talco, copolimero di metacrilato butilato basico, magnesio stearato, silice colloidale idrata, ipromellosa, acido stearico, povidone, sodio laurilsolfato</w:t>
      </w:r>
      <w:r w:rsidRPr="004F695E">
        <w:rPr>
          <w:rFonts w:ascii="Times New Roman" w:hAnsi="Times New Roman" w:cs="Times New Roman"/>
          <w:sz w:val="24"/>
          <w:szCs w:val="24"/>
        </w:rPr>
        <w:t>.</w:t>
      </w:r>
    </w:p>
    <w:p w14:paraId="13DF1507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660F1" w14:textId="77777777" w:rsidR="007E731A" w:rsidRPr="004F695E" w:rsidRDefault="007E731A" w:rsidP="00626556">
      <w:pPr>
        <w:numPr>
          <w:ilvl w:val="12"/>
          <w:numId w:val="0"/>
        </w:numPr>
        <w:spacing w:after="0" w:line="240" w:lineRule="auto"/>
        <w:ind w:right="-2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Descrizione dell’aspetto di </w:t>
      </w:r>
      <w:r w:rsidR="004A2BBD" w:rsidRPr="004F695E">
        <w:rPr>
          <w:rFonts w:ascii="Times New Roman" w:hAnsi="Times New Roman" w:cs="Times New Roman"/>
          <w:b/>
          <w:bCs/>
          <w:sz w:val="24"/>
          <w:szCs w:val="24"/>
        </w:rPr>
        <w:t>ILMOTASK</w:t>
      </w:r>
      <w:r w:rsidRPr="004F695E">
        <w:rPr>
          <w:rFonts w:ascii="Times New Roman" w:hAnsi="Times New Roman" w:cs="Times New Roman"/>
          <w:b/>
          <w:bCs/>
          <w:sz w:val="24"/>
          <w:szCs w:val="24"/>
        </w:rPr>
        <w:t xml:space="preserve"> e contenuto della confezione</w:t>
      </w:r>
    </w:p>
    <w:p w14:paraId="7131EE9D" w14:textId="77777777" w:rsidR="00BE503D" w:rsidRPr="004F695E" w:rsidRDefault="004A2BBD" w:rsidP="00626556">
      <w:pPr>
        <w:pStyle w:val="Default"/>
      </w:pPr>
      <w:r w:rsidRPr="004F695E">
        <w:t>ILMOTASK</w:t>
      </w:r>
      <w:r w:rsidR="00BE503D" w:rsidRPr="004F695E">
        <w:t xml:space="preserve"> si presenta in forma di granulato per uso orale. </w:t>
      </w:r>
    </w:p>
    <w:p w14:paraId="239C00FC" w14:textId="7A2A4A74" w:rsidR="00BE503D" w:rsidRPr="004F695E" w:rsidRDefault="00BE503D" w:rsidP="00626556">
      <w:pPr>
        <w:pStyle w:val="Default"/>
      </w:pPr>
      <w:r w:rsidRPr="004F695E">
        <w:t xml:space="preserve">Il contenuto della confezione è di </w:t>
      </w:r>
      <w:r w:rsidR="001C7C1E">
        <w:t xml:space="preserve">10 bustine, </w:t>
      </w:r>
      <w:r w:rsidRPr="004F695E">
        <w:t xml:space="preserve">12 bustine, </w:t>
      </w:r>
      <w:r w:rsidR="001C7C1E">
        <w:t xml:space="preserve">20 bustine, </w:t>
      </w:r>
      <w:r w:rsidRPr="004F695E">
        <w:t>24 bustine oppure di 30 bustine</w:t>
      </w:r>
      <w:r w:rsidR="003405E6">
        <w:t>.</w:t>
      </w:r>
      <w:r w:rsidRPr="004F695E">
        <w:t xml:space="preserve"> </w:t>
      </w:r>
    </w:p>
    <w:p w14:paraId="32DE9871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8AF92D" w14:textId="77777777" w:rsidR="007E731A" w:rsidRPr="004F695E" w:rsidRDefault="007E731A" w:rsidP="00626556">
      <w:pPr>
        <w:pStyle w:val="Titolo1"/>
        <w:rPr>
          <w:rFonts w:ascii="Times New Roman" w:hAnsi="Times New Roman" w:cs="Times New Roman"/>
          <w:sz w:val="24"/>
          <w:szCs w:val="24"/>
          <w:lang w:val="it-IT"/>
        </w:rPr>
      </w:pPr>
      <w:r w:rsidRPr="004F695E">
        <w:rPr>
          <w:rFonts w:ascii="Times New Roman" w:hAnsi="Times New Roman" w:cs="Times New Roman"/>
          <w:sz w:val="24"/>
          <w:szCs w:val="24"/>
          <w:lang w:val="it-IT"/>
        </w:rPr>
        <w:t>Titolare dell’Autorizzazione all’Immissione in Commercio</w:t>
      </w:r>
    </w:p>
    <w:p w14:paraId="0E85E9D3" w14:textId="77777777" w:rsidR="00223AB1" w:rsidRDefault="00223AB1" w:rsidP="00223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Farmitalia s.r.l </w:t>
      </w:r>
    </w:p>
    <w:p w14:paraId="4267F927" w14:textId="77777777" w:rsidR="00223AB1" w:rsidRDefault="00223AB1" w:rsidP="00223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Viale Alcide De Gasperi 165/B</w:t>
      </w:r>
    </w:p>
    <w:p w14:paraId="29CE1B2C" w14:textId="77777777" w:rsidR="00223AB1" w:rsidRDefault="00223AB1" w:rsidP="00223A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95127- Catania</w:t>
      </w:r>
    </w:p>
    <w:p w14:paraId="62F51DD5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64CB7" w14:textId="77777777" w:rsidR="007E731A" w:rsidRPr="004F695E" w:rsidRDefault="007E731A" w:rsidP="00626556">
      <w:pPr>
        <w:pStyle w:val="Titolo1"/>
        <w:rPr>
          <w:rFonts w:ascii="Times New Roman" w:hAnsi="Times New Roman" w:cs="Times New Roman"/>
          <w:sz w:val="24"/>
          <w:szCs w:val="24"/>
          <w:lang w:val="it-IT"/>
        </w:rPr>
      </w:pPr>
      <w:r w:rsidRPr="004F695E">
        <w:rPr>
          <w:rFonts w:ascii="Times New Roman" w:hAnsi="Times New Roman" w:cs="Times New Roman"/>
          <w:sz w:val="24"/>
          <w:szCs w:val="24"/>
          <w:lang w:val="it-IT"/>
        </w:rPr>
        <w:t>Produttor</w:t>
      </w:r>
      <w:r w:rsidR="00F77C3A" w:rsidRPr="004F695E">
        <w:rPr>
          <w:rFonts w:ascii="Times New Roman" w:hAnsi="Times New Roman" w:cs="Times New Roman"/>
          <w:sz w:val="24"/>
          <w:szCs w:val="24"/>
          <w:lang w:val="it-IT"/>
        </w:rPr>
        <w:t>e</w:t>
      </w:r>
    </w:p>
    <w:p w14:paraId="6B3A0E9A" w14:textId="5FE0AFDC" w:rsidR="007E731A" w:rsidRPr="004F695E" w:rsidRDefault="00D63CAD" w:rsidP="00D63C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3CAD">
        <w:rPr>
          <w:rFonts w:ascii="Times New Roman" w:hAnsi="Times New Roman" w:cs="Times New Roman"/>
          <w:sz w:val="24"/>
          <w:szCs w:val="24"/>
        </w:rPr>
        <w:t>Special Product’s Line S.p.A. 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63CAD">
        <w:rPr>
          <w:rFonts w:ascii="Times New Roman" w:hAnsi="Times New Roman" w:cs="Times New Roman"/>
          <w:sz w:val="24"/>
          <w:szCs w:val="24"/>
        </w:rPr>
        <w:t>Fratta Rotonda Vado Largo, 1 – 03012 Anagni (FR) – Italia</w:t>
      </w:r>
    </w:p>
    <w:p w14:paraId="2D4F092E" w14:textId="77777777" w:rsidR="007E731A" w:rsidRPr="004F695E" w:rsidRDefault="007E731A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1FFE74" w14:textId="6DD37FA7" w:rsidR="009A1EAA" w:rsidRDefault="007E731A" w:rsidP="006265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F695E">
        <w:rPr>
          <w:rFonts w:ascii="Times New Roman" w:hAnsi="Times New Roman" w:cs="Times New Roman"/>
          <w:b/>
          <w:bCs/>
          <w:sz w:val="24"/>
          <w:szCs w:val="24"/>
        </w:rPr>
        <w:t>Questo foglio illustrativo è stato aggiornato il</w:t>
      </w:r>
    </w:p>
    <w:p w14:paraId="027192B1" w14:textId="6F3BCEE0" w:rsidR="00AA1C77" w:rsidRDefault="00AA1C77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C5D76" w14:textId="70E184CD" w:rsidR="002271E2" w:rsidRPr="00626556" w:rsidRDefault="00D63CAD" w:rsidP="006265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Marzo 2023</w:t>
      </w:r>
    </w:p>
    <w:sectPr w:rsidR="002271E2" w:rsidRPr="00626556" w:rsidSect="00E03C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6AA288" w14:textId="77777777" w:rsidR="000A308D" w:rsidRDefault="000A308D" w:rsidP="00A74E2E">
      <w:pPr>
        <w:spacing w:after="0" w:line="240" w:lineRule="auto"/>
      </w:pPr>
      <w:r>
        <w:separator/>
      </w:r>
    </w:p>
  </w:endnote>
  <w:endnote w:type="continuationSeparator" w:id="0">
    <w:p w14:paraId="6CE4708C" w14:textId="77777777" w:rsidR="000A308D" w:rsidRDefault="000A308D" w:rsidP="00A74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Sans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755A6" w14:textId="77777777" w:rsidR="000A308D" w:rsidRDefault="000A308D" w:rsidP="00A74E2E">
      <w:pPr>
        <w:spacing w:after="0" w:line="240" w:lineRule="auto"/>
      </w:pPr>
      <w:r>
        <w:separator/>
      </w:r>
    </w:p>
  </w:footnote>
  <w:footnote w:type="continuationSeparator" w:id="0">
    <w:p w14:paraId="72141C05" w14:textId="77777777" w:rsidR="000A308D" w:rsidRDefault="000A308D" w:rsidP="00A74E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F93691"/>
    <w:multiLevelType w:val="hybridMultilevel"/>
    <w:tmpl w:val="63CAC816"/>
    <w:lvl w:ilvl="0" w:tplc="F17A981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3C50DF"/>
    <w:multiLevelType w:val="hybridMultilevel"/>
    <w:tmpl w:val="6BD2D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070A6E"/>
    <w:multiLevelType w:val="hybridMultilevel"/>
    <w:tmpl w:val="C1E2A91C"/>
    <w:lvl w:ilvl="0" w:tplc="A3905722"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7F747B"/>
    <w:multiLevelType w:val="hybridMultilevel"/>
    <w:tmpl w:val="AD9EF1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start w:val="1"/>
        <w:numFmt w:val="bullet"/>
        <w:lvlText w:val="-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31A"/>
    <w:rsid w:val="00017579"/>
    <w:rsid w:val="000401E1"/>
    <w:rsid w:val="00054E0C"/>
    <w:rsid w:val="000578AE"/>
    <w:rsid w:val="00065F43"/>
    <w:rsid w:val="0007221D"/>
    <w:rsid w:val="000738F6"/>
    <w:rsid w:val="000807E9"/>
    <w:rsid w:val="00080F86"/>
    <w:rsid w:val="00085820"/>
    <w:rsid w:val="000917BA"/>
    <w:rsid w:val="00091E86"/>
    <w:rsid w:val="0009294C"/>
    <w:rsid w:val="000977FD"/>
    <w:rsid w:val="000A308D"/>
    <w:rsid w:val="000C1B4A"/>
    <w:rsid w:val="000C506C"/>
    <w:rsid w:val="000E306A"/>
    <w:rsid w:val="000E6B3F"/>
    <w:rsid w:val="000F156D"/>
    <w:rsid w:val="000F3615"/>
    <w:rsid w:val="001045CE"/>
    <w:rsid w:val="00107B4D"/>
    <w:rsid w:val="0011180F"/>
    <w:rsid w:val="00131C8F"/>
    <w:rsid w:val="001507D1"/>
    <w:rsid w:val="00150A53"/>
    <w:rsid w:val="0017123F"/>
    <w:rsid w:val="00187D94"/>
    <w:rsid w:val="001A14D7"/>
    <w:rsid w:val="001A7532"/>
    <w:rsid w:val="001B78D4"/>
    <w:rsid w:val="001B7D2C"/>
    <w:rsid w:val="001C7C1E"/>
    <w:rsid w:val="001D24C3"/>
    <w:rsid w:val="001E384C"/>
    <w:rsid w:val="001E7748"/>
    <w:rsid w:val="001F2B43"/>
    <w:rsid w:val="00201A0D"/>
    <w:rsid w:val="00223AB1"/>
    <w:rsid w:val="002271E2"/>
    <w:rsid w:val="00251A7F"/>
    <w:rsid w:val="00264BD8"/>
    <w:rsid w:val="00273E27"/>
    <w:rsid w:val="0028202F"/>
    <w:rsid w:val="00296B7D"/>
    <w:rsid w:val="002A11BE"/>
    <w:rsid w:val="002A5CE3"/>
    <w:rsid w:val="002C555F"/>
    <w:rsid w:val="002D0785"/>
    <w:rsid w:val="002F2BB9"/>
    <w:rsid w:val="002F5729"/>
    <w:rsid w:val="0030601E"/>
    <w:rsid w:val="00316C3B"/>
    <w:rsid w:val="00327A3A"/>
    <w:rsid w:val="003335C8"/>
    <w:rsid w:val="003405E6"/>
    <w:rsid w:val="00355DA6"/>
    <w:rsid w:val="00357135"/>
    <w:rsid w:val="003621B8"/>
    <w:rsid w:val="00390B5A"/>
    <w:rsid w:val="00391349"/>
    <w:rsid w:val="003A775E"/>
    <w:rsid w:val="0041240C"/>
    <w:rsid w:val="00412EAA"/>
    <w:rsid w:val="00414DF5"/>
    <w:rsid w:val="00432B65"/>
    <w:rsid w:val="0044158B"/>
    <w:rsid w:val="00447AAF"/>
    <w:rsid w:val="00452484"/>
    <w:rsid w:val="0047256B"/>
    <w:rsid w:val="004730D7"/>
    <w:rsid w:val="0048436D"/>
    <w:rsid w:val="0049558E"/>
    <w:rsid w:val="004A2BBD"/>
    <w:rsid w:val="004E3BAE"/>
    <w:rsid w:val="004E7257"/>
    <w:rsid w:val="004E7F61"/>
    <w:rsid w:val="004F60B1"/>
    <w:rsid w:val="004F695E"/>
    <w:rsid w:val="00500F1E"/>
    <w:rsid w:val="005238D0"/>
    <w:rsid w:val="005354F8"/>
    <w:rsid w:val="00547FC7"/>
    <w:rsid w:val="00557DBD"/>
    <w:rsid w:val="00564799"/>
    <w:rsid w:val="005651C2"/>
    <w:rsid w:val="005743F7"/>
    <w:rsid w:val="0057442C"/>
    <w:rsid w:val="0057478D"/>
    <w:rsid w:val="00583341"/>
    <w:rsid w:val="005B2807"/>
    <w:rsid w:val="005B6CA3"/>
    <w:rsid w:val="005C12E2"/>
    <w:rsid w:val="005D7699"/>
    <w:rsid w:val="005E3F11"/>
    <w:rsid w:val="005F55B3"/>
    <w:rsid w:val="005F57CD"/>
    <w:rsid w:val="005F5E97"/>
    <w:rsid w:val="006009C5"/>
    <w:rsid w:val="00610E8B"/>
    <w:rsid w:val="00612F0B"/>
    <w:rsid w:val="00617B95"/>
    <w:rsid w:val="00623F2E"/>
    <w:rsid w:val="00626556"/>
    <w:rsid w:val="00645BB4"/>
    <w:rsid w:val="00651E48"/>
    <w:rsid w:val="00657E4B"/>
    <w:rsid w:val="00660C06"/>
    <w:rsid w:val="00662A67"/>
    <w:rsid w:val="00663C15"/>
    <w:rsid w:val="006702BB"/>
    <w:rsid w:val="006875AD"/>
    <w:rsid w:val="00691A6D"/>
    <w:rsid w:val="006B7936"/>
    <w:rsid w:val="006F4D40"/>
    <w:rsid w:val="00700BCF"/>
    <w:rsid w:val="00702A8E"/>
    <w:rsid w:val="00707827"/>
    <w:rsid w:val="00712687"/>
    <w:rsid w:val="0073739C"/>
    <w:rsid w:val="0075093D"/>
    <w:rsid w:val="00755185"/>
    <w:rsid w:val="00762973"/>
    <w:rsid w:val="00767A17"/>
    <w:rsid w:val="0077408F"/>
    <w:rsid w:val="007844CF"/>
    <w:rsid w:val="007939F4"/>
    <w:rsid w:val="007A2BA4"/>
    <w:rsid w:val="007B1539"/>
    <w:rsid w:val="007D42BF"/>
    <w:rsid w:val="007E731A"/>
    <w:rsid w:val="007F246E"/>
    <w:rsid w:val="007F6771"/>
    <w:rsid w:val="007F67F6"/>
    <w:rsid w:val="008344EA"/>
    <w:rsid w:val="008361A1"/>
    <w:rsid w:val="00855976"/>
    <w:rsid w:val="00865BEB"/>
    <w:rsid w:val="00876EBD"/>
    <w:rsid w:val="00884F2F"/>
    <w:rsid w:val="008C1A95"/>
    <w:rsid w:val="008C75C7"/>
    <w:rsid w:val="008C7C29"/>
    <w:rsid w:val="008D5B0F"/>
    <w:rsid w:val="008F2BA3"/>
    <w:rsid w:val="009031A2"/>
    <w:rsid w:val="00931B1A"/>
    <w:rsid w:val="0093265F"/>
    <w:rsid w:val="00946DEA"/>
    <w:rsid w:val="00952E32"/>
    <w:rsid w:val="009532FF"/>
    <w:rsid w:val="00992859"/>
    <w:rsid w:val="009A0E85"/>
    <w:rsid w:val="009A1EAA"/>
    <w:rsid w:val="009A4A4D"/>
    <w:rsid w:val="009B7D04"/>
    <w:rsid w:val="009D21AC"/>
    <w:rsid w:val="009E16CC"/>
    <w:rsid w:val="00A06E11"/>
    <w:rsid w:val="00A176AC"/>
    <w:rsid w:val="00A21237"/>
    <w:rsid w:val="00A214E3"/>
    <w:rsid w:val="00A327C4"/>
    <w:rsid w:val="00A40F32"/>
    <w:rsid w:val="00A52FD5"/>
    <w:rsid w:val="00A541D2"/>
    <w:rsid w:val="00A5538C"/>
    <w:rsid w:val="00A57562"/>
    <w:rsid w:val="00A62D4F"/>
    <w:rsid w:val="00A716DF"/>
    <w:rsid w:val="00A74E2E"/>
    <w:rsid w:val="00A83943"/>
    <w:rsid w:val="00A93EBA"/>
    <w:rsid w:val="00AA1C77"/>
    <w:rsid w:val="00AB1FAD"/>
    <w:rsid w:val="00AB4A35"/>
    <w:rsid w:val="00AB6FF2"/>
    <w:rsid w:val="00AB721B"/>
    <w:rsid w:val="00AD5D56"/>
    <w:rsid w:val="00AD767E"/>
    <w:rsid w:val="00AE521A"/>
    <w:rsid w:val="00AF3D27"/>
    <w:rsid w:val="00B11062"/>
    <w:rsid w:val="00B11B8B"/>
    <w:rsid w:val="00B12161"/>
    <w:rsid w:val="00B60352"/>
    <w:rsid w:val="00B66D29"/>
    <w:rsid w:val="00B9541A"/>
    <w:rsid w:val="00BA47C9"/>
    <w:rsid w:val="00BB34CE"/>
    <w:rsid w:val="00BD3674"/>
    <w:rsid w:val="00BD594D"/>
    <w:rsid w:val="00BE503D"/>
    <w:rsid w:val="00C06661"/>
    <w:rsid w:val="00C4229C"/>
    <w:rsid w:val="00C4313D"/>
    <w:rsid w:val="00C57DC4"/>
    <w:rsid w:val="00C62CB9"/>
    <w:rsid w:val="00C950E3"/>
    <w:rsid w:val="00CA2E49"/>
    <w:rsid w:val="00CA364A"/>
    <w:rsid w:val="00CA3C00"/>
    <w:rsid w:val="00CB093B"/>
    <w:rsid w:val="00CB0BBD"/>
    <w:rsid w:val="00CD1881"/>
    <w:rsid w:val="00D12566"/>
    <w:rsid w:val="00D12AEA"/>
    <w:rsid w:val="00D14B5A"/>
    <w:rsid w:val="00D15BA4"/>
    <w:rsid w:val="00D24D90"/>
    <w:rsid w:val="00D3118B"/>
    <w:rsid w:val="00D418E6"/>
    <w:rsid w:val="00D4776B"/>
    <w:rsid w:val="00D51106"/>
    <w:rsid w:val="00D53A22"/>
    <w:rsid w:val="00D63CAD"/>
    <w:rsid w:val="00D749EE"/>
    <w:rsid w:val="00DA5D60"/>
    <w:rsid w:val="00DA611B"/>
    <w:rsid w:val="00DB3D65"/>
    <w:rsid w:val="00DC6057"/>
    <w:rsid w:val="00DE3107"/>
    <w:rsid w:val="00DF173A"/>
    <w:rsid w:val="00DF30F1"/>
    <w:rsid w:val="00DF6C13"/>
    <w:rsid w:val="00E03C83"/>
    <w:rsid w:val="00E22C2B"/>
    <w:rsid w:val="00E3301A"/>
    <w:rsid w:val="00E55AB8"/>
    <w:rsid w:val="00E6301E"/>
    <w:rsid w:val="00E81F6B"/>
    <w:rsid w:val="00E837FD"/>
    <w:rsid w:val="00E961F8"/>
    <w:rsid w:val="00EB30B5"/>
    <w:rsid w:val="00EB5EFB"/>
    <w:rsid w:val="00EB7B43"/>
    <w:rsid w:val="00EC77FE"/>
    <w:rsid w:val="00ED667C"/>
    <w:rsid w:val="00ED75D1"/>
    <w:rsid w:val="00EE6CD1"/>
    <w:rsid w:val="00EE785E"/>
    <w:rsid w:val="00EF69A3"/>
    <w:rsid w:val="00F10F76"/>
    <w:rsid w:val="00F16331"/>
    <w:rsid w:val="00F23945"/>
    <w:rsid w:val="00F55AC4"/>
    <w:rsid w:val="00F61F59"/>
    <w:rsid w:val="00F62420"/>
    <w:rsid w:val="00F779AB"/>
    <w:rsid w:val="00F77C3A"/>
    <w:rsid w:val="00F87340"/>
    <w:rsid w:val="00F906B4"/>
    <w:rsid w:val="00F97473"/>
    <w:rsid w:val="00FA78F4"/>
    <w:rsid w:val="00FB610E"/>
    <w:rsid w:val="00FB7BD5"/>
    <w:rsid w:val="00FC1A63"/>
    <w:rsid w:val="00FD125C"/>
    <w:rsid w:val="00FD1CDF"/>
    <w:rsid w:val="00FE010D"/>
    <w:rsid w:val="00FE1538"/>
    <w:rsid w:val="00FF014F"/>
    <w:rsid w:val="00FF48B1"/>
    <w:rsid w:val="00F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0F5A"/>
  <w15:docId w15:val="{CFD4164B-1C6A-4DDE-B3C6-875551C2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C83"/>
  </w:style>
  <w:style w:type="paragraph" w:styleId="Titolo1">
    <w:name w:val="heading 1"/>
    <w:basedOn w:val="Normale"/>
    <w:next w:val="Normale"/>
    <w:link w:val="Titolo1Carattere"/>
    <w:qFormat/>
    <w:rsid w:val="007E731A"/>
    <w:pPr>
      <w:keepNext/>
      <w:tabs>
        <w:tab w:val="right" w:pos="14571"/>
      </w:tabs>
      <w:spacing w:after="0" w:line="240" w:lineRule="auto"/>
      <w:jc w:val="both"/>
      <w:outlineLvl w:val="0"/>
    </w:pPr>
    <w:rPr>
      <w:rFonts w:ascii="Tahoma" w:eastAsia="Times New Roman" w:hAnsi="Tahoma" w:cs="Tahoma"/>
      <w:b/>
      <w:bCs/>
      <w:sz w:val="30"/>
      <w:szCs w:val="3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E731A"/>
    <w:rPr>
      <w:rFonts w:ascii="Tahoma" w:eastAsia="Times New Roman" w:hAnsi="Tahoma" w:cs="Tahoma"/>
      <w:b/>
      <w:bCs/>
      <w:sz w:val="30"/>
      <w:szCs w:val="30"/>
      <w:lang w:val="en-GB"/>
    </w:rPr>
  </w:style>
  <w:style w:type="paragraph" w:styleId="Corpotesto">
    <w:name w:val="Body Text"/>
    <w:basedOn w:val="Normale"/>
    <w:link w:val="CorpotestoCarattere"/>
    <w:rsid w:val="007E731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E731A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7E731A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en-US"/>
    </w:rPr>
  </w:style>
  <w:style w:type="paragraph" w:customStyle="1" w:styleId="Paragrafoelenco1">
    <w:name w:val="Paragrafo elenco1"/>
    <w:basedOn w:val="Normale"/>
    <w:rsid w:val="007E731A"/>
    <w:pPr>
      <w:tabs>
        <w:tab w:val="left" w:pos="567"/>
      </w:tabs>
      <w:spacing w:after="0" w:line="260" w:lineRule="exact"/>
      <w:ind w:left="720"/>
    </w:pPr>
    <w:rPr>
      <w:rFonts w:ascii="Verdana" w:eastAsia="Times New Roman" w:hAnsi="Verdana" w:cs="Verdana"/>
      <w:lang w:val="en-GB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74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4E2E"/>
  </w:style>
  <w:style w:type="paragraph" w:styleId="Pidipagina">
    <w:name w:val="footer"/>
    <w:basedOn w:val="Normale"/>
    <w:link w:val="PidipaginaCarattere"/>
    <w:unhideWhenUsed/>
    <w:rsid w:val="00A74E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74E2E"/>
  </w:style>
  <w:style w:type="paragraph" w:customStyle="1" w:styleId="Default">
    <w:name w:val="Default"/>
    <w:rsid w:val="007740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21AC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E153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153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E153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153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E1538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E15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3328</Words>
  <Characters>18971</Characters>
  <Application>Microsoft Office Word</Application>
  <DocSecurity>0</DocSecurity>
  <Lines>158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g.spagnuolo</dc:creator>
  <cp:lastModifiedBy>Castro </cp:lastModifiedBy>
  <cp:revision>3</cp:revision>
  <cp:lastPrinted>2018-07-12T13:28:00Z</cp:lastPrinted>
  <dcterms:created xsi:type="dcterms:W3CDTF">2023-02-10T09:09:00Z</dcterms:created>
  <dcterms:modified xsi:type="dcterms:W3CDTF">2023-03-17T08:32:00Z</dcterms:modified>
</cp:coreProperties>
</file>